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48162" w14:textId="6DBEF93D" w:rsidR="00FB7385" w:rsidRDefault="00FB7385" w:rsidP="00FB7385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ΔΕΛΤΙΟ ΤΥΠΟΥ</w:t>
      </w:r>
    </w:p>
    <w:p w14:paraId="526C83EF" w14:textId="77777777" w:rsidR="00FB7385" w:rsidRDefault="00FB7385" w:rsidP="00FB7385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3C79384F" w14:textId="13AE45CC" w:rsidR="00FB7385" w:rsidRPr="00334312" w:rsidRDefault="00791ABC" w:rsidP="00FB7385">
      <w:pP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Απόφαση</w:t>
      </w:r>
      <w:r w:rsidR="00FB7385" w:rsidRPr="00334312">
        <w:rPr>
          <w:rFonts w:ascii="Calibri" w:hAnsi="Calibri" w:cs="Calibri"/>
          <w:b/>
          <w:bCs/>
        </w:rPr>
        <w:t xml:space="preserve"> του Διοικητικού </w:t>
      </w:r>
      <w:r w:rsidR="00FB7385" w:rsidRPr="00334312">
        <w:rPr>
          <w:rFonts w:ascii="Calibri" w:hAnsi="Calibri" w:cs="Calibri"/>
          <w:b/>
          <w:bCs/>
          <w:color w:val="000000" w:themeColor="text1"/>
        </w:rPr>
        <w:t xml:space="preserve">Συμβουλίου του ΔΣΑ </w:t>
      </w:r>
      <w:r w:rsidR="00FB7385" w:rsidRPr="00334312">
        <w:rPr>
          <w:rFonts w:ascii="Calibri" w:hAnsi="Calibri" w:cs="Calibri"/>
          <w:b/>
          <w:bCs/>
        </w:rPr>
        <w:t xml:space="preserve">για τη Γνωμοδότηση του Εισαγγελέα του Αρείου Πάγου σχετικά με την άσκηση των ελεγκτικών αρμοδιοτήτων  της ΑΔΑΕ </w:t>
      </w:r>
    </w:p>
    <w:p w14:paraId="1171F642" w14:textId="77777777" w:rsidR="00FB7385" w:rsidRPr="00334312" w:rsidRDefault="00FB7385" w:rsidP="00FB7385">
      <w:pPr>
        <w:spacing w:line="276" w:lineRule="auto"/>
        <w:rPr>
          <w:rFonts w:ascii="Calibri" w:hAnsi="Calibri" w:cs="Calibri"/>
        </w:rPr>
      </w:pPr>
    </w:p>
    <w:p w14:paraId="5C01075C" w14:textId="5FAE441D" w:rsidR="00FB7385" w:rsidRDefault="00FB7385" w:rsidP="00FB7385">
      <w:pPr>
        <w:spacing w:line="276" w:lineRule="auto"/>
        <w:ind w:firstLine="720"/>
        <w:rPr>
          <w:rFonts w:ascii="Calibri" w:hAnsi="Calibri" w:cs="Calibri"/>
          <w:bCs/>
          <w:color w:val="000000" w:themeColor="text1"/>
        </w:rPr>
      </w:pPr>
      <w:r w:rsidRPr="00334312">
        <w:rPr>
          <w:rFonts w:ascii="Calibri" w:hAnsi="Calibri" w:cs="Calibri"/>
          <w:bCs/>
          <w:color w:val="000000" w:themeColor="text1"/>
          <w:lang w:val="en-US"/>
        </w:rPr>
        <w:t>To</w:t>
      </w:r>
      <w:r w:rsidRPr="00334312">
        <w:rPr>
          <w:rFonts w:ascii="Calibri" w:hAnsi="Calibri" w:cs="Calibri"/>
          <w:bCs/>
          <w:color w:val="000000" w:themeColor="text1"/>
        </w:rPr>
        <w:t xml:space="preserve"> Διοικητικό Συμβούλιο του Δικηγορικού Συλλόγου Αθηνών, το οποίο συνεδρίασε εκτάκτως </w:t>
      </w:r>
      <w:r w:rsidR="00FE17F8">
        <w:rPr>
          <w:rFonts w:ascii="Calibri" w:hAnsi="Calibri" w:cs="Calibri"/>
          <w:bCs/>
          <w:color w:val="000000" w:themeColor="text1"/>
        </w:rPr>
        <w:t>σήμερα</w:t>
      </w:r>
      <w:r w:rsidRPr="00334312">
        <w:rPr>
          <w:rFonts w:ascii="Calibri" w:hAnsi="Calibri" w:cs="Calibri"/>
          <w:bCs/>
          <w:color w:val="000000" w:themeColor="text1"/>
        </w:rPr>
        <w:t xml:space="preserve"> 12.1.2023, </w:t>
      </w:r>
      <w:r w:rsidR="00FE17F8">
        <w:rPr>
          <w:rFonts w:ascii="Calibri" w:hAnsi="Calibri" w:cs="Calibri"/>
          <w:bCs/>
          <w:color w:val="000000" w:themeColor="text1"/>
        </w:rPr>
        <w:t>σε κοινή συνεδρίαση με την Επιτροπή Συνταγματικών Δικαιωμάτων και Ατομικών Ελευθεριών του ΔΣΑ (</w:t>
      </w:r>
      <w:r w:rsidR="00FE17F8" w:rsidRPr="00FB7385">
        <w:rPr>
          <w:rFonts w:ascii="Calibri" w:hAnsi="Calibri" w:cs="Calibri"/>
        </w:rPr>
        <w:t>Χριστόφορος Αργυρόπουλος</w:t>
      </w:r>
      <w:r w:rsidR="00FE17F8">
        <w:rPr>
          <w:rFonts w:ascii="Calibri" w:hAnsi="Calibri" w:cs="Calibri"/>
        </w:rPr>
        <w:t xml:space="preserve"> Πρόεδρος,</w:t>
      </w:r>
      <w:r w:rsidR="00FE17F8" w:rsidRPr="00FB7385">
        <w:rPr>
          <w:rFonts w:ascii="Calibri" w:hAnsi="Calibri" w:cs="Calibri"/>
        </w:rPr>
        <w:t xml:space="preserve"> Νικόλαος </w:t>
      </w:r>
      <w:proofErr w:type="spellStart"/>
      <w:r w:rsidR="00FE17F8" w:rsidRPr="00FB7385">
        <w:rPr>
          <w:rFonts w:ascii="Calibri" w:hAnsi="Calibri" w:cs="Calibri"/>
        </w:rPr>
        <w:t>Αλιβιζάτος</w:t>
      </w:r>
      <w:proofErr w:type="spellEnd"/>
      <w:r w:rsidR="00FE17F8" w:rsidRPr="00FB7385">
        <w:rPr>
          <w:rFonts w:ascii="Calibri" w:hAnsi="Calibri" w:cs="Calibri"/>
        </w:rPr>
        <w:t xml:space="preserve">, Άγγελος </w:t>
      </w:r>
      <w:proofErr w:type="spellStart"/>
      <w:r w:rsidR="00FE17F8" w:rsidRPr="00FB7385">
        <w:rPr>
          <w:rFonts w:ascii="Calibri" w:hAnsi="Calibri" w:cs="Calibri"/>
        </w:rPr>
        <w:t>Βρεττός</w:t>
      </w:r>
      <w:proofErr w:type="spellEnd"/>
      <w:r w:rsidR="00FE17F8" w:rsidRPr="00FB7385">
        <w:rPr>
          <w:rFonts w:ascii="Calibri" w:hAnsi="Calibri" w:cs="Calibri"/>
        </w:rPr>
        <w:t xml:space="preserve">, Θεόδωρος Σχινάς, Χάρης </w:t>
      </w:r>
      <w:proofErr w:type="spellStart"/>
      <w:r w:rsidR="00FE17F8" w:rsidRPr="00FB7385">
        <w:rPr>
          <w:rFonts w:ascii="Calibri" w:hAnsi="Calibri" w:cs="Calibri"/>
        </w:rPr>
        <w:t>Τσιλιώτης</w:t>
      </w:r>
      <w:proofErr w:type="spellEnd"/>
      <w:r w:rsidR="00FE17F8" w:rsidRPr="00FB7385">
        <w:rPr>
          <w:rFonts w:ascii="Calibri" w:hAnsi="Calibri" w:cs="Calibri"/>
        </w:rPr>
        <w:t xml:space="preserve"> και ο Βασίλειος </w:t>
      </w:r>
      <w:proofErr w:type="spellStart"/>
      <w:r w:rsidR="00FE17F8" w:rsidRPr="00FB7385">
        <w:rPr>
          <w:rFonts w:ascii="Calibri" w:hAnsi="Calibri" w:cs="Calibri"/>
        </w:rPr>
        <w:t>Χειρδάρης</w:t>
      </w:r>
      <w:proofErr w:type="spellEnd"/>
      <w:r w:rsidR="00FE17F8">
        <w:rPr>
          <w:rFonts w:ascii="Calibri" w:hAnsi="Calibri" w:cs="Calibri"/>
        </w:rPr>
        <w:t xml:space="preserve">). </w:t>
      </w:r>
      <w:r w:rsidRPr="00334312">
        <w:rPr>
          <w:rFonts w:ascii="Calibri" w:hAnsi="Calibri" w:cs="Calibri"/>
          <w:bCs/>
          <w:color w:val="000000" w:themeColor="text1"/>
        </w:rPr>
        <w:t xml:space="preserve">με αφορμή την έκδοση της </w:t>
      </w:r>
      <w:proofErr w:type="spellStart"/>
      <w:r w:rsidRPr="00334312">
        <w:rPr>
          <w:rFonts w:ascii="Calibri" w:hAnsi="Calibri" w:cs="Calibri"/>
          <w:bCs/>
          <w:color w:val="000000" w:themeColor="text1"/>
        </w:rPr>
        <w:t>Αρ</w:t>
      </w:r>
      <w:proofErr w:type="spellEnd"/>
      <w:r w:rsidRPr="00334312">
        <w:rPr>
          <w:rFonts w:ascii="Calibri" w:hAnsi="Calibri" w:cs="Calibri"/>
          <w:bCs/>
          <w:color w:val="000000" w:themeColor="text1"/>
        </w:rPr>
        <w:t xml:space="preserve">. 1/2023 Γνωμοδότησης του Εισαγγελέα του Αρείου Πάγου </w:t>
      </w:r>
      <w:r w:rsidR="00FE17F8">
        <w:rPr>
          <w:rFonts w:ascii="Calibri" w:hAnsi="Calibri" w:cs="Calibri"/>
          <w:bCs/>
          <w:color w:val="000000" w:themeColor="text1"/>
        </w:rPr>
        <w:t>και αφού έλαβε υπόψη του τη</w:t>
      </w:r>
      <w:r w:rsidR="00077F1E">
        <w:rPr>
          <w:rFonts w:ascii="Calibri" w:hAnsi="Calibri" w:cs="Calibri"/>
          <w:bCs/>
          <w:color w:val="000000" w:themeColor="text1"/>
        </w:rPr>
        <w:t xml:space="preserve"> δήλωση</w:t>
      </w:r>
      <w:r w:rsidR="00FE17F8">
        <w:rPr>
          <w:rFonts w:ascii="Calibri" w:hAnsi="Calibri" w:cs="Calibri"/>
          <w:bCs/>
          <w:color w:val="000000" w:themeColor="text1"/>
        </w:rPr>
        <w:t xml:space="preserve"> των 16 Καθηγητών Συνταγματικού Δικαίου</w:t>
      </w:r>
      <w:r w:rsidR="00077F1E">
        <w:rPr>
          <w:rFonts w:ascii="Calibri" w:hAnsi="Calibri" w:cs="Calibri"/>
          <w:bCs/>
          <w:color w:val="000000" w:themeColor="text1"/>
        </w:rPr>
        <w:t>,</w:t>
      </w:r>
      <w:r w:rsidR="00FE17F8">
        <w:rPr>
          <w:rFonts w:ascii="Calibri" w:hAnsi="Calibri" w:cs="Calibri"/>
          <w:bCs/>
          <w:color w:val="000000" w:themeColor="text1"/>
        </w:rPr>
        <w:t xml:space="preserve"> με την οποία συμφωνεί απολύτως, έλαβε</w:t>
      </w:r>
      <w:r w:rsidR="00077F1E">
        <w:rPr>
          <w:rFonts w:ascii="Calibri" w:hAnsi="Calibri" w:cs="Calibri"/>
          <w:bCs/>
          <w:color w:val="000000" w:themeColor="text1"/>
        </w:rPr>
        <w:t>,</w:t>
      </w:r>
      <w:r w:rsidRPr="00334312">
        <w:rPr>
          <w:rFonts w:ascii="Calibri" w:hAnsi="Calibri" w:cs="Calibri"/>
          <w:bCs/>
          <w:color w:val="000000" w:themeColor="text1"/>
        </w:rPr>
        <w:t xml:space="preserve"> </w:t>
      </w:r>
      <w:r w:rsidR="00FE17F8">
        <w:rPr>
          <w:rFonts w:ascii="Calibri" w:hAnsi="Calibri" w:cs="Calibri"/>
          <w:bCs/>
          <w:color w:val="000000" w:themeColor="text1"/>
        </w:rPr>
        <w:t>κατά πλειοψηφία</w:t>
      </w:r>
      <w:r w:rsidR="00077F1E">
        <w:rPr>
          <w:rFonts w:ascii="Calibri" w:hAnsi="Calibri" w:cs="Calibri"/>
          <w:bCs/>
          <w:color w:val="000000" w:themeColor="text1"/>
        </w:rPr>
        <w:t>,</w:t>
      </w:r>
      <w:r w:rsidR="00FE17F8">
        <w:rPr>
          <w:rFonts w:ascii="Calibri" w:hAnsi="Calibri" w:cs="Calibri"/>
          <w:bCs/>
          <w:color w:val="000000" w:themeColor="text1"/>
        </w:rPr>
        <w:t xml:space="preserve"> την ακόλουθη απόφαση:</w:t>
      </w:r>
    </w:p>
    <w:p w14:paraId="4231BF6A" w14:textId="77777777" w:rsidR="00FB7385" w:rsidRDefault="00FB7385" w:rsidP="00334312">
      <w:pPr>
        <w:spacing w:line="276" w:lineRule="auto"/>
        <w:ind w:firstLine="720"/>
        <w:rPr>
          <w:rFonts w:ascii="Calibri" w:hAnsi="Calibri" w:cs="Calibri"/>
          <w:b/>
          <w:bCs/>
          <w:color w:val="000000" w:themeColor="text1"/>
        </w:rPr>
      </w:pPr>
    </w:p>
    <w:p w14:paraId="06F5543D" w14:textId="6E9DF2D1" w:rsidR="00577AC7" w:rsidRDefault="00FB7385" w:rsidP="00334312">
      <w:pPr>
        <w:spacing w:line="276" w:lineRule="auto"/>
        <w:ind w:firstLine="720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1</w:t>
      </w:r>
      <w:r w:rsidR="00297907" w:rsidRPr="00334312">
        <w:rPr>
          <w:rFonts w:ascii="Calibri" w:hAnsi="Calibri" w:cs="Calibri"/>
          <w:b/>
          <w:bCs/>
          <w:color w:val="000000" w:themeColor="text1"/>
        </w:rPr>
        <w:t xml:space="preserve">. </w:t>
      </w:r>
      <w:r w:rsidR="00577AC7" w:rsidRPr="00334312">
        <w:rPr>
          <w:rFonts w:ascii="Calibri" w:hAnsi="Calibri" w:cs="Calibri"/>
          <w:b/>
          <w:bCs/>
          <w:color w:val="000000" w:themeColor="text1"/>
        </w:rPr>
        <w:t xml:space="preserve"> </w:t>
      </w:r>
      <w:r w:rsidR="00577AC7" w:rsidRPr="00334312">
        <w:rPr>
          <w:rFonts w:ascii="Calibri" w:hAnsi="Calibri" w:cs="Calibri"/>
          <w:bCs/>
          <w:color w:val="000000" w:themeColor="text1"/>
        </w:rPr>
        <w:t xml:space="preserve">Το ΔΣ του ΔΣΑ εκφράζει την </w:t>
      </w:r>
      <w:r w:rsidR="007E5765" w:rsidRPr="00334312">
        <w:rPr>
          <w:rFonts w:ascii="Calibri" w:hAnsi="Calibri" w:cs="Calibri"/>
          <w:b/>
          <w:bCs/>
          <w:color w:val="000000" w:themeColor="text1"/>
        </w:rPr>
        <w:t>απόλυτ</w:t>
      </w:r>
      <w:r w:rsidR="00577AC7" w:rsidRPr="00334312">
        <w:rPr>
          <w:rFonts w:ascii="Calibri" w:hAnsi="Calibri" w:cs="Calibri"/>
          <w:b/>
          <w:bCs/>
          <w:color w:val="000000" w:themeColor="text1"/>
        </w:rPr>
        <w:t>η και κατηγορηματική αντίθεσή του</w:t>
      </w:r>
      <w:r w:rsidR="00577AC7" w:rsidRPr="00334312">
        <w:rPr>
          <w:rFonts w:ascii="Calibri" w:hAnsi="Calibri" w:cs="Calibri"/>
          <w:bCs/>
          <w:color w:val="000000" w:themeColor="text1"/>
        </w:rPr>
        <w:t xml:space="preserve"> τόσο για την έκδοση όσο και για το περιεχόμενο της </w:t>
      </w:r>
      <w:r w:rsidR="00223072" w:rsidRPr="00334312">
        <w:rPr>
          <w:rFonts w:ascii="Calibri" w:hAnsi="Calibri" w:cs="Calibri"/>
          <w:bCs/>
          <w:color w:val="000000" w:themeColor="text1"/>
        </w:rPr>
        <w:t>Α</w:t>
      </w:r>
      <w:r w:rsidR="00577AC7" w:rsidRPr="00334312">
        <w:rPr>
          <w:rFonts w:ascii="Calibri" w:hAnsi="Calibri" w:cs="Calibri"/>
          <w:bCs/>
          <w:color w:val="000000" w:themeColor="text1"/>
        </w:rPr>
        <w:t xml:space="preserve">ρ. 1/2023 Γνωμοδότησης του Εισαγγελέα του  Αρείου Πάγου. </w:t>
      </w:r>
    </w:p>
    <w:p w14:paraId="4C588710" w14:textId="77777777" w:rsidR="00334312" w:rsidRPr="00334312" w:rsidRDefault="00334312" w:rsidP="00334312">
      <w:pPr>
        <w:spacing w:line="276" w:lineRule="auto"/>
        <w:ind w:firstLine="720"/>
        <w:rPr>
          <w:rFonts w:ascii="Calibri" w:hAnsi="Calibri" w:cs="Calibri"/>
          <w:bCs/>
          <w:color w:val="000000" w:themeColor="text1"/>
        </w:rPr>
      </w:pPr>
    </w:p>
    <w:p w14:paraId="58A9D97C" w14:textId="78934B40" w:rsidR="00DE18F7" w:rsidRPr="00334312" w:rsidRDefault="00297907" w:rsidP="00334312">
      <w:pPr>
        <w:spacing w:line="276" w:lineRule="auto"/>
        <w:ind w:firstLine="720"/>
        <w:rPr>
          <w:rFonts w:ascii="Calibri" w:hAnsi="Calibri" w:cs="Calibri"/>
        </w:rPr>
      </w:pPr>
      <w:r w:rsidRPr="00334312">
        <w:rPr>
          <w:rFonts w:ascii="Calibri" w:hAnsi="Calibri" w:cs="Calibri"/>
          <w:b/>
        </w:rPr>
        <w:t>2.</w:t>
      </w:r>
      <w:r w:rsidRPr="00334312">
        <w:rPr>
          <w:rFonts w:ascii="Calibri" w:hAnsi="Calibri" w:cs="Calibri"/>
        </w:rPr>
        <w:t xml:space="preserve"> </w:t>
      </w:r>
      <w:r w:rsidR="00DE18F7" w:rsidRPr="00334312">
        <w:rPr>
          <w:rFonts w:ascii="Calibri" w:hAnsi="Calibri" w:cs="Calibri"/>
        </w:rPr>
        <w:t xml:space="preserve">Το </w:t>
      </w:r>
      <w:r w:rsidR="00DE18F7" w:rsidRPr="00334312">
        <w:rPr>
          <w:rFonts w:ascii="Calibri" w:hAnsi="Calibri" w:cs="Calibri"/>
          <w:b/>
          <w:bCs/>
        </w:rPr>
        <w:t>απόρρητο των επικοινωνιών,</w:t>
      </w:r>
      <w:r w:rsidR="00DE18F7" w:rsidRPr="00334312">
        <w:rPr>
          <w:rFonts w:ascii="Calibri" w:hAnsi="Calibri" w:cs="Calibri"/>
        </w:rPr>
        <w:t xml:space="preserve"> όπως κατοχυρώνεται στα άρθρα </w:t>
      </w:r>
      <w:r w:rsidR="00DE18F7" w:rsidRPr="00334312">
        <w:rPr>
          <w:rFonts w:ascii="Calibri" w:hAnsi="Calibri" w:cs="Calibri"/>
          <w:b/>
          <w:bCs/>
        </w:rPr>
        <w:t>19 του Συντάγματος</w:t>
      </w:r>
      <w:r w:rsidR="00DE18F7" w:rsidRPr="00334312">
        <w:rPr>
          <w:rFonts w:ascii="Calibri" w:hAnsi="Calibri" w:cs="Calibri"/>
        </w:rPr>
        <w:t xml:space="preserve"> και </w:t>
      </w:r>
      <w:r w:rsidR="00DE18F7" w:rsidRPr="00334312">
        <w:rPr>
          <w:rFonts w:ascii="Calibri" w:hAnsi="Calibri" w:cs="Calibri"/>
          <w:b/>
          <w:bCs/>
        </w:rPr>
        <w:t>8 της ΕΣΔΑ,</w:t>
      </w:r>
      <w:r w:rsidR="00DE18F7" w:rsidRPr="00334312">
        <w:rPr>
          <w:rFonts w:ascii="Calibri" w:hAnsi="Calibri" w:cs="Calibri"/>
        </w:rPr>
        <w:t xml:space="preserve"> αποτελεί θεμελιώδες ανθρώπινο δικαίωμα, άμεσα συνδεδεμένο και με τη λειτουργία του δημοκρατικού πολιτεύματος. Γι’ αυτό και, σε αντίθεση με άλλα ατομικά δικαιώματα, το Σύνταγμα το κατοχυρώνει ως </w:t>
      </w:r>
      <w:r w:rsidR="00DE18F7" w:rsidRPr="00334312">
        <w:rPr>
          <w:rFonts w:ascii="Calibri" w:hAnsi="Calibri" w:cs="Calibri"/>
          <w:b/>
          <w:bCs/>
        </w:rPr>
        <w:t>«απόλυτα απαραβίαστο»</w:t>
      </w:r>
      <w:r w:rsidR="00DE18F7" w:rsidRPr="00334312">
        <w:rPr>
          <w:rFonts w:ascii="Calibri" w:hAnsi="Calibri" w:cs="Calibri"/>
        </w:rPr>
        <w:t xml:space="preserve"> και δεν αναφέρεται σε περιορισμούς ή εξαιρέσεις, παρά μόνο σε </w:t>
      </w:r>
      <w:r w:rsidR="00DE18F7" w:rsidRPr="00334312">
        <w:rPr>
          <w:rFonts w:ascii="Calibri" w:hAnsi="Calibri" w:cs="Calibri"/>
          <w:b/>
          <w:bCs/>
        </w:rPr>
        <w:t>«εγγυήσεις»</w:t>
      </w:r>
      <w:r w:rsidR="00DE18F7" w:rsidRPr="00334312">
        <w:rPr>
          <w:rFonts w:ascii="Calibri" w:hAnsi="Calibri" w:cs="Calibri"/>
        </w:rPr>
        <w:t xml:space="preserve"> για την άρση του από τη </w:t>
      </w:r>
      <w:r w:rsidR="00DE18F7" w:rsidRPr="00334312">
        <w:rPr>
          <w:rFonts w:ascii="Calibri" w:hAnsi="Calibri" w:cs="Calibri"/>
          <w:b/>
          <w:bCs/>
        </w:rPr>
        <w:t>«δικαστική αρχή»</w:t>
      </w:r>
      <w:r w:rsidR="00DE18F7" w:rsidRPr="00334312">
        <w:rPr>
          <w:rFonts w:ascii="Calibri" w:hAnsi="Calibri" w:cs="Calibri"/>
        </w:rPr>
        <w:t xml:space="preserve"> και αυτό </w:t>
      </w:r>
      <w:r w:rsidR="00DE18F7" w:rsidRPr="00334312">
        <w:rPr>
          <w:rFonts w:ascii="Calibri" w:hAnsi="Calibri" w:cs="Calibri"/>
          <w:u w:val="single"/>
        </w:rPr>
        <w:t>μόνο</w:t>
      </w:r>
      <w:r w:rsidR="00DE18F7" w:rsidRPr="00334312">
        <w:rPr>
          <w:rFonts w:ascii="Calibri" w:hAnsi="Calibri" w:cs="Calibri"/>
        </w:rPr>
        <w:t xml:space="preserve"> </w:t>
      </w:r>
      <w:r w:rsidR="00DE18F7" w:rsidRPr="00334312">
        <w:rPr>
          <w:rFonts w:ascii="Calibri" w:hAnsi="Calibri" w:cs="Calibri"/>
          <w:b/>
          <w:bCs/>
        </w:rPr>
        <w:t>«για λόγους εθνικής ασφάλειας»</w:t>
      </w:r>
      <w:r w:rsidR="00DE18F7" w:rsidRPr="00334312">
        <w:rPr>
          <w:rFonts w:ascii="Calibri" w:hAnsi="Calibri" w:cs="Calibri"/>
        </w:rPr>
        <w:t xml:space="preserve"> ή </w:t>
      </w:r>
      <w:r w:rsidR="00DE18F7" w:rsidRPr="00334312">
        <w:rPr>
          <w:rFonts w:ascii="Calibri" w:hAnsi="Calibri" w:cs="Calibri"/>
          <w:b/>
          <w:bCs/>
        </w:rPr>
        <w:t>«για διακρίβωση ιδιαίτερα σοβαρών εγκλημάτων».</w:t>
      </w:r>
    </w:p>
    <w:p w14:paraId="02B67345" w14:textId="743D432E" w:rsidR="0044438A" w:rsidRDefault="00A4039E" w:rsidP="00791ABC">
      <w:pPr>
        <w:spacing w:line="276" w:lineRule="auto"/>
        <w:ind w:firstLine="720"/>
        <w:rPr>
          <w:rFonts w:ascii="Calibri" w:hAnsi="Calibri" w:cs="Calibri"/>
        </w:rPr>
      </w:pPr>
      <w:r w:rsidRPr="00334312">
        <w:rPr>
          <w:rFonts w:ascii="Calibri" w:hAnsi="Calibri" w:cs="Calibri"/>
        </w:rPr>
        <w:t>Γι</w:t>
      </w:r>
      <w:r w:rsidR="007E5765" w:rsidRPr="00334312">
        <w:rPr>
          <w:rFonts w:ascii="Calibri" w:hAnsi="Calibri" w:cs="Calibri"/>
        </w:rPr>
        <w:t>α το λόγο</w:t>
      </w:r>
      <w:r w:rsidRPr="00334312">
        <w:rPr>
          <w:rFonts w:ascii="Calibri" w:hAnsi="Calibri" w:cs="Calibri"/>
        </w:rPr>
        <w:t xml:space="preserve"> αυτό </w:t>
      </w:r>
      <w:r w:rsidR="007E5765" w:rsidRPr="00334312">
        <w:rPr>
          <w:rFonts w:ascii="Calibri" w:hAnsi="Calibri" w:cs="Calibri"/>
        </w:rPr>
        <w:t xml:space="preserve">η προστασία του </w:t>
      </w:r>
      <w:r w:rsidRPr="00334312">
        <w:rPr>
          <w:rFonts w:ascii="Calibri" w:hAnsi="Calibri" w:cs="Calibri"/>
        </w:rPr>
        <w:t xml:space="preserve">αποτελεί ύψιστη υποχρέωση της πολιτείας και </w:t>
      </w:r>
      <w:r w:rsidRPr="00334312">
        <w:rPr>
          <w:rFonts w:ascii="Calibri" w:hAnsi="Calibri" w:cs="Calibri"/>
          <w:b/>
          <w:bCs/>
        </w:rPr>
        <w:t>δεσμεύει όλες τις κρατικές λειτουργίες</w:t>
      </w:r>
      <w:r w:rsidRPr="00334312">
        <w:rPr>
          <w:rFonts w:ascii="Calibri" w:hAnsi="Calibri" w:cs="Calibri"/>
        </w:rPr>
        <w:t xml:space="preserve">. </w:t>
      </w:r>
    </w:p>
    <w:p w14:paraId="6D473D1C" w14:textId="77777777" w:rsidR="00334312" w:rsidRPr="00334312" w:rsidRDefault="00334312" w:rsidP="00334312">
      <w:pPr>
        <w:spacing w:line="276" w:lineRule="auto"/>
        <w:ind w:left="360" w:firstLine="360"/>
        <w:rPr>
          <w:rFonts w:ascii="Calibri" w:hAnsi="Calibri" w:cs="Calibri"/>
        </w:rPr>
      </w:pPr>
    </w:p>
    <w:p w14:paraId="29A76AA3" w14:textId="4491D496" w:rsidR="0044438A" w:rsidRPr="00334312" w:rsidRDefault="006A0A3F" w:rsidP="00334312">
      <w:pPr>
        <w:spacing w:line="276" w:lineRule="auto"/>
        <w:ind w:firstLine="720"/>
        <w:rPr>
          <w:rFonts w:ascii="Calibri" w:hAnsi="Calibri" w:cs="Calibri"/>
        </w:rPr>
      </w:pPr>
      <w:r w:rsidRPr="00334312">
        <w:rPr>
          <w:rFonts w:ascii="Calibri" w:hAnsi="Calibri" w:cs="Calibri"/>
          <w:b/>
          <w:color w:val="000000" w:themeColor="text1"/>
        </w:rPr>
        <w:t>3.</w:t>
      </w:r>
      <w:r w:rsidRPr="00334312">
        <w:rPr>
          <w:rFonts w:ascii="Calibri" w:hAnsi="Calibri" w:cs="Calibri"/>
        </w:rPr>
        <w:t xml:space="preserve"> </w:t>
      </w:r>
      <w:r w:rsidR="00297907" w:rsidRPr="00334312">
        <w:rPr>
          <w:rFonts w:ascii="Calibri" w:hAnsi="Calibri" w:cs="Calibri"/>
          <w:color w:val="000000" w:themeColor="text1"/>
        </w:rPr>
        <w:t xml:space="preserve">Το δικηγορικό σώμα, </w:t>
      </w:r>
      <w:r w:rsidR="00A4039E" w:rsidRPr="00334312">
        <w:rPr>
          <w:rFonts w:ascii="Calibri" w:hAnsi="Calibri" w:cs="Calibri"/>
        </w:rPr>
        <w:t xml:space="preserve">κατά την κοινοβουλευτική διαδικασία θέσπισης του νεοπαγούς ν. 5002/2022, </w:t>
      </w:r>
      <w:r w:rsidR="00297907" w:rsidRPr="00334312">
        <w:rPr>
          <w:rFonts w:ascii="Calibri" w:hAnsi="Calibri" w:cs="Calibri"/>
          <w:color w:val="000000" w:themeColor="text1"/>
        </w:rPr>
        <w:t xml:space="preserve">είχε επισημάνει ότι </w:t>
      </w:r>
      <w:r w:rsidR="00297907" w:rsidRPr="00334312">
        <w:rPr>
          <w:rFonts w:ascii="Calibri" w:hAnsi="Calibri" w:cs="Calibri"/>
          <w:b/>
          <w:bCs/>
        </w:rPr>
        <w:t xml:space="preserve"> </w:t>
      </w:r>
      <w:r w:rsidR="00A4039E" w:rsidRPr="00334312">
        <w:rPr>
          <w:rFonts w:ascii="Calibri" w:hAnsi="Calibri" w:cs="Calibri"/>
          <w:b/>
          <w:bCs/>
        </w:rPr>
        <w:t>η σχετική νομοθετική πρωτοβουλία δεν ανταποκρίνεται ούτε στις απαιτήσεις</w:t>
      </w:r>
      <w:r w:rsidR="00521C5C" w:rsidRPr="00334312">
        <w:rPr>
          <w:rFonts w:ascii="Calibri" w:hAnsi="Calibri" w:cs="Calibri"/>
          <w:b/>
          <w:bCs/>
        </w:rPr>
        <w:t xml:space="preserve"> του Συντάγματος και της ΕΣΔΑ</w:t>
      </w:r>
      <w:r w:rsidR="00A4039E" w:rsidRPr="00334312">
        <w:rPr>
          <w:rFonts w:ascii="Calibri" w:hAnsi="Calibri" w:cs="Calibri"/>
        </w:rPr>
        <w:t xml:space="preserve">, ούτε στις εύλογες προσδοκίες των δημοκρατικών πολιτών, καθώς απέβλεψε σχεδόν αποκλειστικά στην επικοινωνιακή διαχείριση της υπόθεσης </w:t>
      </w:r>
      <w:r w:rsidR="00942CD2" w:rsidRPr="00FB7385">
        <w:rPr>
          <w:rFonts w:ascii="Calibri" w:hAnsi="Calibri" w:cs="Calibri"/>
          <w:color w:val="000000" w:themeColor="text1"/>
        </w:rPr>
        <w:t>της άρσης του απορρήτου των επικοινωνιών</w:t>
      </w:r>
      <w:r w:rsidR="00A4039E" w:rsidRPr="00FB7385">
        <w:rPr>
          <w:rFonts w:ascii="Calibri" w:hAnsi="Calibri" w:cs="Calibri"/>
          <w:color w:val="000000" w:themeColor="text1"/>
        </w:rPr>
        <w:t>,</w:t>
      </w:r>
      <w:r w:rsidR="00A4039E" w:rsidRPr="00334312">
        <w:rPr>
          <w:rFonts w:ascii="Calibri" w:hAnsi="Calibri" w:cs="Calibri"/>
        </w:rPr>
        <w:t xml:space="preserve"> χωρίς να αναβαθμίζει </w:t>
      </w:r>
      <w:r w:rsidR="0044438A" w:rsidRPr="00334312">
        <w:rPr>
          <w:rFonts w:ascii="Calibri" w:hAnsi="Calibri" w:cs="Calibri"/>
        </w:rPr>
        <w:t>λυσιτελώς</w:t>
      </w:r>
      <w:r w:rsidR="00A4039E" w:rsidRPr="00334312">
        <w:rPr>
          <w:rFonts w:ascii="Calibri" w:hAnsi="Calibri" w:cs="Calibri"/>
        </w:rPr>
        <w:t xml:space="preserve"> την παρεχόμενη έννομη προστασία. Είναι χαρακτηριστικό ότι</w:t>
      </w:r>
      <w:r w:rsidR="001C28B6" w:rsidRPr="00334312">
        <w:rPr>
          <w:rFonts w:ascii="Calibri" w:hAnsi="Calibri" w:cs="Calibri"/>
        </w:rPr>
        <w:t>:</w:t>
      </w:r>
      <w:r w:rsidR="00A4039E" w:rsidRPr="00334312">
        <w:rPr>
          <w:rFonts w:ascii="Calibri" w:hAnsi="Calibri" w:cs="Calibri"/>
        </w:rPr>
        <w:t xml:space="preserve"> </w:t>
      </w:r>
      <w:r w:rsidR="00A4039E" w:rsidRPr="00334312">
        <w:rPr>
          <w:rFonts w:ascii="Calibri" w:hAnsi="Calibri" w:cs="Calibri"/>
          <w:b/>
          <w:bCs/>
        </w:rPr>
        <w:t>α)</w:t>
      </w:r>
      <w:r w:rsidR="00A4039E" w:rsidRPr="00334312">
        <w:rPr>
          <w:rFonts w:ascii="Calibri" w:hAnsi="Calibri" w:cs="Calibri"/>
        </w:rPr>
        <w:t xml:space="preserve"> η υπό προϋποθέσεις ενημέρωση του θιγόμενου πολίτη μετά από τριετία δεν πληροί τις εγγυήσεις του Συντάγματος και της ΕΣΔΑ, ιδίως αν ληφθεί υπόψη ότι θα έχει προηγηθεί η καταστροφή του σχετικού υλικού (κατά κανόνα σε έξι μήνες μετά την παύση ισχύος της σχετικής εισαγγελικής διάταξης)</w:t>
      </w:r>
      <w:r w:rsidR="00521C5C" w:rsidRPr="00334312">
        <w:rPr>
          <w:rFonts w:ascii="Calibri" w:hAnsi="Calibri" w:cs="Calibri"/>
        </w:rPr>
        <w:t xml:space="preserve">· </w:t>
      </w:r>
      <w:r w:rsidR="00A4039E" w:rsidRPr="00334312">
        <w:rPr>
          <w:rFonts w:ascii="Calibri" w:hAnsi="Calibri" w:cs="Calibri"/>
          <w:b/>
          <w:bCs/>
        </w:rPr>
        <w:t>β)</w:t>
      </w:r>
      <w:r w:rsidR="00A4039E" w:rsidRPr="00334312">
        <w:rPr>
          <w:rFonts w:ascii="Calibri" w:hAnsi="Calibri" w:cs="Calibri"/>
        </w:rPr>
        <w:t xml:space="preserve"> είναι δυνατή στην πράξη η επ’ αόριστον άρση του απορρήτου με την </w:t>
      </w:r>
      <w:r w:rsidR="00A4039E" w:rsidRPr="00334312">
        <w:rPr>
          <w:rFonts w:ascii="Calibri" w:hAnsi="Calibri" w:cs="Calibri"/>
        </w:rPr>
        <w:lastRenderedPageBreak/>
        <w:t>επίκληση λόγων εθνικής ασφαλείας</w:t>
      </w:r>
      <w:r w:rsidR="00521C5C" w:rsidRPr="00334312">
        <w:rPr>
          <w:rFonts w:ascii="Calibri" w:hAnsi="Calibri" w:cs="Calibri"/>
        </w:rPr>
        <w:t xml:space="preserve">· </w:t>
      </w:r>
      <w:r w:rsidR="00521C5C" w:rsidRPr="00334312">
        <w:rPr>
          <w:rFonts w:ascii="Calibri" w:hAnsi="Calibri" w:cs="Calibri"/>
          <w:b/>
          <w:bCs/>
        </w:rPr>
        <w:t>γ)</w:t>
      </w:r>
      <w:r w:rsidR="00521C5C" w:rsidRPr="00334312">
        <w:rPr>
          <w:rFonts w:ascii="Calibri" w:hAnsi="Calibri" w:cs="Calibri"/>
        </w:rPr>
        <w:t xml:space="preserve"> αντί να ενισχύονται οι εποπτικές και ελεγκτικές αρμοδιότητες της ΑΔΑΕ, </w:t>
      </w:r>
      <w:r w:rsidR="00942CD2" w:rsidRPr="00FB7385">
        <w:rPr>
          <w:rFonts w:ascii="Calibri" w:hAnsi="Calibri" w:cs="Calibri"/>
          <w:color w:val="000000" w:themeColor="text1"/>
        </w:rPr>
        <w:t>δημιουργείται έρεισμα αμφισ</w:t>
      </w:r>
      <w:r w:rsidR="00052E81" w:rsidRPr="00FB7385">
        <w:rPr>
          <w:rFonts w:ascii="Calibri" w:hAnsi="Calibri" w:cs="Calibri"/>
          <w:color w:val="000000" w:themeColor="text1"/>
        </w:rPr>
        <w:t>β</w:t>
      </w:r>
      <w:r w:rsidR="00942CD2" w:rsidRPr="00FB7385">
        <w:rPr>
          <w:rFonts w:ascii="Calibri" w:hAnsi="Calibri" w:cs="Calibri"/>
          <w:color w:val="000000" w:themeColor="text1"/>
        </w:rPr>
        <w:t>ήτησής τους</w:t>
      </w:r>
      <w:r w:rsidR="00A4039E" w:rsidRPr="00334312">
        <w:rPr>
          <w:rFonts w:ascii="Calibri" w:hAnsi="Calibri" w:cs="Calibri"/>
        </w:rPr>
        <w:t xml:space="preserve">. </w:t>
      </w:r>
    </w:p>
    <w:p w14:paraId="345A6518" w14:textId="77777777" w:rsidR="00521C5C" w:rsidRPr="00334312" w:rsidRDefault="00521C5C" w:rsidP="00334312">
      <w:pPr>
        <w:spacing w:line="276" w:lineRule="auto"/>
        <w:rPr>
          <w:rFonts w:ascii="Calibri" w:hAnsi="Calibri" w:cs="Calibri"/>
        </w:rPr>
      </w:pPr>
    </w:p>
    <w:p w14:paraId="54719EDC" w14:textId="3F209BE6" w:rsidR="0044438A" w:rsidRPr="00334312" w:rsidRDefault="000B47C4" w:rsidP="00334312">
      <w:pPr>
        <w:spacing w:line="276" w:lineRule="auto"/>
        <w:ind w:firstLine="720"/>
        <w:rPr>
          <w:rFonts w:ascii="Calibri" w:hAnsi="Calibri" w:cs="Calibri"/>
        </w:rPr>
      </w:pPr>
      <w:r w:rsidRPr="00334312">
        <w:rPr>
          <w:rFonts w:ascii="Calibri" w:hAnsi="Calibri" w:cs="Calibri"/>
          <w:b/>
        </w:rPr>
        <w:t>4.</w:t>
      </w:r>
      <w:r w:rsidRPr="00334312">
        <w:rPr>
          <w:rFonts w:ascii="Calibri" w:hAnsi="Calibri" w:cs="Calibri"/>
        </w:rPr>
        <w:t xml:space="preserve"> </w:t>
      </w:r>
      <w:r w:rsidR="0044438A" w:rsidRPr="00334312">
        <w:rPr>
          <w:rFonts w:ascii="Calibri" w:hAnsi="Calibri" w:cs="Calibri"/>
        </w:rPr>
        <w:t>Η</w:t>
      </w:r>
      <w:r w:rsidR="00A71CEF" w:rsidRPr="00334312">
        <w:rPr>
          <w:rFonts w:ascii="Calibri" w:hAnsi="Calibri" w:cs="Calibri"/>
        </w:rPr>
        <w:t xml:space="preserve">  ρητή συνταγματική κατοχύρωση της ΑΔΑΕ ως ανεξάρτητης αρχής</w:t>
      </w:r>
      <w:r w:rsidR="0044438A" w:rsidRPr="00334312">
        <w:rPr>
          <w:rFonts w:ascii="Calibri" w:hAnsi="Calibri" w:cs="Calibri"/>
        </w:rPr>
        <w:t xml:space="preserve"> (άρθρο 19 παρ. 2 του Συντάγματος) με αποστολή τη διασφάλιση του «</w:t>
      </w:r>
      <w:r w:rsidR="00A71CEF" w:rsidRPr="00334312">
        <w:rPr>
          <w:rFonts w:ascii="Calibri" w:hAnsi="Calibri" w:cs="Calibri"/>
        </w:rPr>
        <w:t xml:space="preserve">απολύτως </w:t>
      </w:r>
      <w:r w:rsidR="0044438A" w:rsidRPr="00334312">
        <w:rPr>
          <w:rFonts w:ascii="Calibri" w:hAnsi="Calibri" w:cs="Calibri"/>
        </w:rPr>
        <w:t>απαραβίαστου»</w:t>
      </w:r>
      <w:r w:rsidR="00A71CEF" w:rsidRPr="00334312">
        <w:rPr>
          <w:rFonts w:ascii="Calibri" w:hAnsi="Calibri" w:cs="Calibri"/>
        </w:rPr>
        <w:t xml:space="preserve"> </w:t>
      </w:r>
      <w:r w:rsidR="0044438A" w:rsidRPr="00334312">
        <w:rPr>
          <w:rFonts w:ascii="Calibri" w:hAnsi="Calibri" w:cs="Calibri"/>
        </w:rPr>
        <w:t>δικαιώματος</w:t>
      </w:r>
      <w:r w:rsidR="00A71CEF" w:rsidRPr="00334312">
        <w:rPr>
          <w:rFonts w:ascii="Calibri" w:hAnsi="Calibri" w:cs="Calibri"/>
        </w:rPr>
        <w:t xml:space="preserve"> </w:t>
      </w:r>
      <w:r w:rsidR="0044438A" w:rsidRPr="00334312">
        <w:rPr>
          <w:rFonts w:ascii="Calibri" w:hAnsi="Calibri" w:cs="Calibri"/>
        </w:rPr>
        <w:t>απορρήτου</w:t>
      </w:r>
      <w:r w:rsidR="00A71CEF" w:rsidRPr="00334312">
        <w:rPr>
          <w:rFonts w:ascii="Calibri" w:hAnsi="Calibri" w:cs="Calibri"/>
        </w:rPr>
        <w:t xml:space="preserve"> των επικοινωνιών,  έχει</w:t>
      </w:r>
      <w:r w:rsidR="0044438A" w:rsidRPr="00334312">
        <w:rPr>
          <w:rFonts w:ascii="Calibri" w:hAnsi="Calibri" w:cs="Calibri"/>
        </w:rPr>
        <w:t xml:space="preserve"> ως </w:t>
      </w:r>
      <w:proofErr w:type="spellStart"/>
      <w:r w:rsidR="0044438A" w:rsidRPr="00334312">
        <w:rPr>
          <w:rFonts w:ascii="Calibri" w:hAnsi="Calibri" w:cs="Calibri"/>
        </w:rPr>
        <w:t>αυτόθροη</w:t>
      </w:r>
      <w:proofErr w:type="spellEnd"/>
      <w:r w:rsidR="0044438A" w:rsidRPr="00334312">
        <w:rPr>
          <w:rFonts w:ascii="Calibri" w:hAnsi="Calibri" w:cs="Calibri"/>
        </w:rPr>
        <w:t xml:space="preserve"> κανονιστική συνέπεια</w:t>
      </w:r>
      <w:r w:rsidR="004C27F6" w:rsidRPr="00334312">
        <w:rPr>
          <w:rFonts w:ascii="Calibri" w:hAnsi="Calibri" w:cs="Calibri"/>
        </w:rPr>
        <w:t>,</w:t>
      </w:r>
      <w:r w:rsidR="0044438A" w:rsidRPr="00334312">
        <w:rPr>
          <w:rFonts w:ascii="Calibri" w:hAnsi="Calibri" w:cs="Calibri"/>
        </w:rPr>
        <w:t xml:space="preserve"> </w:t>
      </w:r>
      <w:r w:rsidR="004C27F6" w:rsidRPr="00334312">
        <w:rPr>
          <w:rFonts w:ascii="Calibri" w:hAnsi="Calibri" w:cs="Calibri"/>
          <w:b/>
          <w:bCs/>
        </w:rPr>
        <w:t xml:space="preserve">κατά σύμφωνη με το Σύνταγμα ερμηνεία των διατάξεων του νόμου -και όχι κατά σύμφωνη με τον νόμο ερμηνεία του Συντάγματος, όπως το επιχείρησε απροκάλυπτα ο </w:t>
      </w:r>
      <w:r w:rsidR="00C40A2C" w:rsidRPr="00334312">
        <w:rPr>
          <w:rFonts w:ascii="Calibri" w:hAnsi="Calibri" w:cs="Calibri"/>
          <w:b/>
          <w:bCs/>
        </w:rPr>
        <w:t xml:space="preserve">γνωμοδοτών </w:t>
      </w:r>
      <w:r w:rsidR="004C27F6" w:rsidRPr="00334312">
        <w:rPr>
          <w:rFonts w:ascii="Calibri" w:hAnsi="Calibri" w:cs="Calibri"/>
          <w:b/>
          <w:bCs/>
        </w:rPr>
        <w:t>Εισαγγελέας του Αρείου Πάγου</w:t>
      </w:r>
      <w:r w:rsidR="00C40A2C" w:rsidRPr="00334312">
        <w:rPr>
          <w:rFonts w:ascii="Calibri" w:hAnsi="Calibri" w:cs="Calibri"/>
        </w:rPr>
        <w:t>-</w:t>
      </w:r>
      <w:r w:rsidRPr="00334312">
        <w:rPr>
          <w:rFonts w:ascii="Calibri" w:hAnsi="Calibri" w:cs="Calibri"/>
        </w:rPr>
        <w:t xml:space="preserve"> </w:t>
      </w:r>
      <w:r w:rsidRPr="00334312">
        <w:rPr>
          <w:rFonts w:ascii="Calibri" w:hAnsi="Calibri" w:cs="Calibri"/>
          <w:color w:val="000000" w:themeColor="text1"/>
        </w:rPr>
        <w:t>ότι</w:t>
      </w:r>
      <w:r w:rsidRPr="00334312">
        <w:rPr>
          <w:rFonts w:ascii="Calibri" w:hAnsi="Calibri" w:cs="Calibri"/>
          <w:color w:val="FF0000"/>
        </w:rPr>
        <w:t xml:space="preserve"> </w:t>
      </w:r>
      <w:r w:rsidRPr="00334312">
        <w:rPr>
          <w:rFonts w:ascii="Calibri" w:hAnsi="Calibri" w:cs="Calibri"/>
        </w:rPr>
        <w:t xml:space="preserve">: </w:t>
      </w:r>
      <w:r w:rsidR="0044438A" w:rsidRPr="00334312">
        <w:rPr>
          <w:rFonts w:ascii="Calibri" w:hAnsi="Calibri" w:cs="Calibri"/>
        </w:rPr>
        <w:t xml:space="preserve"> </w:t>
      </w:r>
      <w:r w:rsidR="0044438A" w:rsidRPr="00334312">
        <w:rPr>
          <w:rFonts w:ascii="Calibri" w:hAnsi="Calibri" w:cs="Calibri"/>
          <w:b/>
          <w:bCs/>
        </w:rPr>
        <w:t>α)</w:t>
      </w:r>
      <w:r w:rsidR="0044438A" w:rsidRPr="00334312">
        <w:rPr>
          <w:rFonts w:ascii="Calibri" w:hAnsi="Calibri" w:cs="Calibri"/>
        </w:rPr>
        <w:t xml:space="preserve"> </w:t>
      </w:r>
      <w:r w:rsidR="0044438A" w:rsidRPr="00334312">
        <w:rPr>
          <w:rFonts w:ascii="Calibri" w:hAnsi="Calibri" w:cs="Calibri"/>
          <w:b/>
          <w:bCs/>
        </w:rPr>
        <w:t>καμία κρατική αρχή δεν μπορεί να παρεμποδίσει την ΑΔΑΕ κατά την άσκηση των</w:t>
      </w:r>
      <w:r w:rsidR="004C27F6" w:rsidRPr="00334312">
        <w:rPr>
          <w:rFonts w:ascii="Calibri" w:hAnsi="Calibri" w:cs="Calibri"/>
          <w:b/>
          <w:bCs/>
        </w:rPr>
        <w:t xml:space="preserve"> </w:t>
      </w:r>
      <w:r w:rsidR="0044438A" w:rsidRPr="00334312">
        <w:rPr>
          <w:rFonts w:ascii="Calibri" w:hAnsi="Calibri" w:cs="Calibri"/>
          <w:b/>
          <w:bCs/>
        </w:rPr>
        <w:t>αρμοδιοτήτων της</w:t>
      </w:r>
      <w:r w:rsidR="0044438A" w:rsidRPr="00334312">
        <w:rPr>
          <w:rFonts w:ascii="Calibri" w:hAnsi="Calibri" w:cs="Calibri"/>
        </w:rPr>
        <w:t xml:space="preserve"> με βάση τις διατάξεις του</w:t>
      </w:r>
      <w:r w:rsidR="004C27F6" w:rsidRPr="00334312">
        <w:rPr>
          <w:rFonts w:ascii="Calibri" w:hAnsi="Calibri" w:cs="Calibri"/>
        </w:rPr>
        <w:t xml:space="preserve"> εκτελεστικού του Συντάγματος</w:t>
      </w:r>
      <w:r w:rsidR="0044438A" w:rsidRPr="00334312">
        <w:rPr>
          <w:rFonts w:ascii="Calibri" w:hAnsi="Calibri" w:cs="Calibri"/>
        </w:rPr>
        <w:t xml:space="preserve"> ν. 3115/2003</w:t>
      </w:r>
      <w:r w:rsidR="004C27F6" w:rsidRPr="00334312">
        <w:rPr>
          <w:rFonts w:ascii="Calibri" w:hAnsi="Calibri" w:cs="Calibri"/>
        </w:rPr>
        <w:t>, που περιλαμβάν</w:t>
      </w:r>
      <w:r w:rsidR="00521C5C" w:rsidRPr="00334312">
        <w:rPr>
          <w:rFonts w:ascii="Calibri" w:hAnsi="Calibri" w:cs="Calibri"/>
        </w:rPr>
        <w:t>ουν</w:t>
      </w:r>
      <w:r w:rsidR="004C27F6" w:rsidRPr="00334312">
        <w:rPr>
          <w:rFonts w:ascii="Calibri" w:hAnsi="Calibri" w:cs="Calibri"/>
        </w:rPr>
        <w:t xml:space="preserve"> και </w:t>
      </w:r>
      <w:r w:rsidR="00521C5C" w:rsidRPr="00334312">
        <w:rPr>
          <w:rFonts w:ascii="Calibri" w:hAnsi="Calibri" w:cs="Calibri"/>
        </w:rPr>
        <w:t>την ελεγκτική αρμοδιότητα</w:t>
      </w:r>
      <w:r w:rsidR="004C27F6" w:rsidRPr="00334312">
        <w:rPr>
          <w:rFonts w:ascii="Calibri" w:hAnsi="Calibri" w:cs="Calibri"/>
        </w:rPr>
        <w:t xml:space="preserve"> της Αρχής επί τηλεπικοινωνιακών παρόχων</w:t>
      </w:r>
      <w:r w:rsidR="0044438A" w:rsidRPr="00334312">
        <w:rPr>
          <w:rFonts w:ascii="Calibri" w:hAnsi="Calibri" w:cs="Calibri"/>
        </w:rPr>
        <w:t xml:space="preserve">· </w:t>
      </w:r>
      <w:r w:rsidR="0044438A" w:rsidRPr="00334312">
        <w:rPr>
          <w:rFonts w:ascii="Calibri" w:hAnsi="Calibri" w:cs="Calibri"/>
          <w:b/>
          <w:bCs/>
        </w:rPr>
        <w:t>β)</w:t>
      </w:r>
      <w:r w:rsidR="00A71CEF" w:rsidRPr="00334312">
        <w:rPr>
          <w:rFonts w:ascii="Calibri" w:hAnsi="Calibri" w:cs="Calibri"/>
        </w:rPr>
        <w:t xml:space="preserve"> </w:t>
      </w:r>
      <w:r w:rsidR="00C40A2C" w:rsidRPr="00334312">
        <w:rPr>
          <w:rFonts w:ascii="Calibri" w:hAnsi="Calibri" w:cs="Calibri"/>
        </w:rPr>
        <w:t xml:space="preserve">ο κοινός νομοθέτης (όπως είναι ο νομοθέτης του ν. 5002/2022) δεν μπορεί να απαγορεύσει από την Αρχή να ασκεί τη συνταγματική αρμοδιότητά της, </w:t>
      </w:r>
      <w:r w:rsidR="00C40A2C" w:rsidRPr="00334312">
        <w:rPr>
          <w:rFonts w:ascii="Calibri" w:hAnsi="Calibri" w:cs="Calibri"/>
          <w:b/>
          <w:bCs/>
        </w:rPr>
        <w:t>ούτε μπορεί να αφαιρέσει ουσιώδεις αρμοδιότητες που της έχουν ήδη απονεμηθεί</w:t>
      </w:r>
      <w:r w:rsidR="00C40A2C" w:rsidRPr="00334312">
        <w:rPr>
          <w:rFonts w:ascii="Calibri" w:hAnsi="Calibri" w:cs="Calibri"/>
        </w:rPr>
        <w:t xml:space="preserve">, </w:t>
      </w:r>
      <w:r w:rsidR="00C40A2C" w:rsidRPr="00334312">
        <w:rPr>
          <w:rFonts w:ascii="Calibri" w:hAnsi="Calibri" w:cs="Calibri"/>
          <w:b/>
          <w:bCs/>
        </w:rPr>
        <w:t>γ)</w:t>
      </w:r>
      <w:r w:rsidR="00C40A2C" w:rsidRPr="00334312">
        <w:rPr>
          <w:rFonts w:ascii="Calibri" w:hAnsi="Calibri" w:cs="Calibri"/>
        </w:rPr>
        <w:t xml:space="preserve"> </w:t>
      </w:r>
      <w:r w:rsidR="004C27F6" w:rsidRPr="00334312">
        <w:rPr>
          <w:rFonts w:ascii="Calibri" w:hAnsi="Calibri" w:cs="Calibri"/>
          <w:b/>
          <w:bCs/>
        </w:rPr>
        <w:t>κανένα όργανο, μηδέ των δικαστικών εξαιρουμένων, δεν  νομιμοποιείται να υπεισέρχεται στο έργο της ΑΔΑΕ και να την υποκαθιστά</w:t>
      </w:r>
      <w:r w:rsidR="004C27F6" w:rsidRPr="00334312">
        <w:rPr>
          <w:rFonts w:ascii="Calibri" w:hAnsi="Calibri" w:cs="Calibri"/>
        </w:rPr>
        <w:t xml:space="preserve"> κατά την άσκηση των αρμοδιοτήτων της· </w:t>
      </w:r>
      <w:r w:rsidR="00C40A2C" w:rsidRPr="00334312">
        <w:rPr>
          <w:rFonts w:ascii="Calibri" w:hAnsi="Calibri" w:cs="Calibri"/>
          <w:b/>
          <w:bCs/>
        </w:rPr>
        <w:t>δ</w:t>
      </w:r>
      <w:r w:rsidR="004C27F6" w:rsidRPr="00334312">
        <w:rPr>
          <w:rFonts w:ascii="Calibri" w:hAnsi="Calibri" w:cs="Calibri"/>
          <w:b/>
          <w:bCs/>
        </w:rPr>
        <w:t>)</w:t>
      </w:r>
      <w:r w:rsidR="004C27F6" w:rsidRPr="00334312">
        <w:rPr>
          <w:rFonts w:ascii="Calibri" w:hAnsi="Calibri" w:cs="Calibri"/>
        </w:rPr>
        <w:t xml:space="preserve"> </w:t>
      </w:r>
      <w:r w:rsidR="00A71CEF" w:rsidRPr="00334312">
        <w:rPr>
          <w:rFonts w:ascii="Calibri" w:hAnsi="Calibri" w:cs="Calibri"/>
          <w:b/>
          <w:bCs/>
        </w:rPr>
        <w:t xml:space="preserve">κανένα κρατικό όργανο δεν μπορεί </w:t>
      </w:r>
      <w:r w:rsidR="0044438A" w:rsidRPr="00334312">
        <w:rPr>
          <w:rFonts w:ascii="Calibri" w:hAnsi="Calibri" w:cs="Calibri"/>
          <w:b/>
          <w:bCs/>
        </w:rPr>
        <w:t>να ασκεί επ’ αυτής</w:t>
      </w:r>
      <w:r w:rsidR="00A71CEF" w:rsidRPr="00334312">
        <w:rPr>
          <w:rFonts w:ascii="Calibri" w:hAnsi="Calibri" w:cs="Calibri"/>
          <w:b/>
          <w:bCs/>
        </w:rPr>
        <w:t xml:space="preserve"> οιαδήποτε μορφή προληπτικού ελέγχου ή προληπτικής εποπτείας</w:t>
      </w:r>
      <w:r w:rsidR="00960DF5" w:rsidRPr="00334312">
        <w:rPr>
          <w:rFonts w:ascii="Calibri" w:hAnsi="Calibri" w:cs="Calibri"/>
        </w:rPr>
        <w:t>, καθώς η</w:t>
      </w:r>
      <w:r w:rsidR="0044438A" w:rsidRPr="00334312">
        <w:rPr>
          <w:rFonts w:ascii="Calibri" w:hAnsi="Calibri" w:cs="Calibri"/>
        </w:rPr>
        <w:t xml:space="preserve"> Αρχή υπόκειται αποκλειστικά </w:t>
      </w:r>
      <w:r w:rsidR="0041239A">
        <w:rPr>
          <w:rFonts w:ascii="Calibri" w:hAnsi="Calibri" w:cs="Calibri"/>
        </w:rPr>
        <w:t xml:space="preserve">και μόνο </w:t>
      </w:r>
      <w:r w:rsidR="0044438A" w:rsidRPr="00334312">
        <w:rPr>
          <w:rFonts w:ascii="Calibri" w:hAnsi="Calibri" w:cs="Calibri"/>
        </w:rPr>
        <w:t>στον δικαστικό έλεγχο από τον αρμόδιο</w:t>
      </w:r>
      <w:r w:rsidR="004C27F6" w:rsidRPr="00334312">
        <w:rPr>
          <w:rFonts w:ascii="Calibri" w:hAnsi="Calibri" w:cs="Calibri"/>
        </w:rPr>
        <w:t>, κατά τους δικονομικούς κανόνες,</w:t>
      </w:r>
      <w:r w:rsidR="0044438A" w:rsidRPr="00334312">
        <w:rPr>
          <w:rFonts w:ascii="Calibri" w:hAnsi="Calibri" w:cs="Calibri"/>
        </w:rPr>
        <w:t xml:space="preserve"> δικαστικό σχηματισμό. </w:t>
      </w:r>
    </w:p>
    <w:p w14:paraId="53B957C1" w14:textId="77777777" w:rsidR="00521C5C" w:rsidRPr="00334312" w:rsidRDefault="00521C5C" w:rsidP="00334312">
      <w:pPr>
        <w:pStyle w:val="a3"/>
        <w:spacing w:line="276" w:lineRule="auto"/>
        <w:rPr>
          <w:rFonts w:ascii="Calibri" w:hAnsi="Calibri" w:cs="Calibri"/>
        </w:rPr>
      </w:pPr>
    </w:p>
    <w:p w14:paraId="0CDF5CCA" w14:textId="77777777" w:rsidR="00791ABC" w:rsidRDefault="000B47C4" w:rsidP="00791ABC">
      <w:pPr>
        <w:spacing w:line="276" w:lineRule="auto"/>
        <w:ind w:firstLine="720"/>
        <w:rPr>
          <w:rFonts w:ascii="Calibri" w:hAnsi="Calibri" w:cs="Calibri"/>
        </w:rPr>
      </w:pPr>
      <w:r w:rsidRPr="00334312">
        <w:rPr>
          <w:rFonts w:ascii="Calibri" w:hAnsi="Calibri" w:cs="Calibri"/>
          <w:b/>
        </w:rPr>
        <w:t>5.</w:t>
      </w:r>
      <w:r w:rsidR="006A0A3F" w:rsidRPr="00334312">
        <w:rPr>
          <w:rFonts w:ascii="Calibri" w:hAnsi="Calibri" w:cs="Calibri"/>
        </w:rPr>
        <w:t xml:space="preserve"> </w:t>
      </w:r>
      <w:r w:rsidR="004C27F6" w:rsidRPr="00334312">
        <w:rPr>
          <w:rFonts w:ascii="Calibri" w:hAnsi="Calibri" w:cs="Calibri"/>
        </w:rPr>
        <w:t>Η κατά το άρθρο 29 ν. 4938/2022 γνωμοδοτική αρμοδιότητα του Εισαγγελέα του Αρείου Πάγου, τελεί υπό διττό περιορισμό: α) τα σχετικά νομικά ζητήματα «</w:t>
      </w:r>
      <w:r w:rsidR="004C27F6" w:rsidRPr="00334312">
        <w:rPr>
          <w:rFonts w:ascii="Calibri" w:hAnsi="Calibri" w:cs="Calibri"/>
          <w:i/>
          <w:iCs/>
        </w:rPr>
        <w:t>δεν [πρέπει να] έχουν εισαχθεί στα δικαστήρια</w:t>
      </w:r>
      <w:r w:rsidR="004C27F6" w:rsidRPr="00334312">
        <w:rPr>
          <w:rFonts w:ascii="Calibri" w:hAnsi="Calibri" w:cs="Calibri"/>
        </w:rPr>
        <w:t>» και β) το ζήτημα πρέπει να είναι «</w:t>
      </w:r>
      <w:r w:rsidR="004C27F6" w:rsidRPr="00334312">
        <w:rPr>
          <w:rFonts w:ascii="Calibri" w:hAnsi="Calibri" w:cs="Calibri"/>
          <w:i/>
          <w:iCs/>
        </w:rPr>
        <w:t>γενικότερο</w:t>
      </w:r>
      <w:r w:rsidR="004C27F6" w:rsidRPr="00334312">
        <w:rPr>
          <w:rFonts w:ascii="Calibri" w:hAnsi="Calibri" w:cs="Calibri"/>
        </w:rPr>
        <w:t xml:space="preserve">», επομένως, εξ ορισμού, να μην αφορά ατομικές περιπτώσεις. Άλλωστε, μέχρι σήμερα, παγίως γινόταν δεκτό ότι </w:t>
      </w:r>
      <w:r w:rsidR="004E1C3A" w:rsidRPr="00334312">
        <w:rPr>
          <w:rFonts w:ascii="Calibri" w:hAnsi="Calibri" w:cs="Calibri"/>
          <w:i/>
          <w:iCs/>
        </w:rPr>
        <w:t xml:space="preserve">η γνωμοδοτική αρμοδιότητα του Εισαγγελέα του Αρείου Πάγου </w:t>
      </w:r>
      <w:r w:rsidR="004C27F6" w:rsidRPr="00334312">
        <w:rPr>
          <w:rFonts w:ascii="Calibri" w:hAnsi="Calibri" w:cs="Calibri"/>
          <w:i/>
          <w:iCs/>
        </w:rPr>
        <w:t xml:space="preserve">συνίσταται στη διατύπωση της γνώμης του γενικώς και </w:t>
      </w:r>
      <w:proofErr w:type="spellStart"/>
      <w:r w:rsidR="004C27F6" w:rsidRPr="00334312">
        <w:rPr>
          <w:rFonts w:ascii="Calibri" w:hAnsi="Calibri" w:cs="Calibri"/>
          <w:i/>
          <w:iCs/>
        </w:rPr>
        <w:t>αφηρημένως</w:t>
      </w:r>
      <w:proofErr w:type="spellEnd"/>
      <w:r w:rsidR="004C27F6" w:rsidRPr="00334312">
        <w:rPr>
          <w:rFonts w:ascii="Calibri" w:hAnsi="Calibri" w:cs="Calibri"/>
          <w:i/>
          <w:iCs/>
        </w:rPr>
        <w:t xml:space="preserve"> ως προς την αμφιλεγόμενη έννοια διατάξεων νόμων επί ζητημάτων γενικότερου ενδιαφέροντος και πάντως </w:t>
      </w:r>
      <w:r w:rsidR="004C27F6" w:rsidRPr="00334312">
        <w:rPr>
          <w:rFonts w:ascii="Calibri" w:hAnsi="Calibri" w:cs="Calibri"/>
          <w:b/>
          <w:bCs/>
          <w:i/>
          <w:iCs/>
        </w:rPr>
        <w:t>όχι επί υποθέσεων επί των οποίων επελήφθησαν οι αρμόδιες δικαστικές και εισαγγελικές αρχές ή επί των θεμάτων που πρόκειται να απασχολήσουν τα δικαστήρια ή τα δικαστικά συμβούλια προς αποφυγή επηρεασμού της κρίσης τους ενόψει μάλιστα των προβλεπόμενων ενδίκων μέσων και βοηθημάτων</w:t>
      </w:r>
      <w:r w:rsidR="004E1C3A" w:rsidRPr="00334312">
        <w:rPr>
          <w:rFonts w:ascii="Calibri" w:hAnsi="Calibri" w:cs="Calibri"/>
        </w:rPr>
        <w:t xml:space="preserve">» </w:t>
      </w:r>
      <w:r w:rsidR="00431A63" w:rsidRPr="00334312">
        <w:rPr>
          <w:rFonts w:ascii="Calibri" w:hAnsi="Calibri" w:cs="Calibri"/>
        </w:rPr>
        <w:t xml:space="preserve">[βλ. Γνωμοδοτήσεις Εισαγγελέα ΑΠ 7/2022 (Αρ. Χριστόπουλος), 5/2022 (Αν . Δημητριάδου), 3/2022 (Δ. Παπαγεωργίου), 22/2021 (Αν. Δημητριάδου), 20/2021 (Λ. </w:t>
      </w:r>
      <w:proofErr w:type="spellStart"/>
      <w:r w:rsidR="00431A63" w:rsidRPr="00334312">
        <w:rPr>
          <w:rFonts w:ascii="Calibri" w:hAnsi="Calibri" w:cs="Calibri"/>
        </w:rPr>
        <w:t>Σοφουλάκης</w:t>
      </w:r>
      <w:proofErr w:type="spellEnd"/>
      <w:r w:rsidR="00431A63" w:rsidRPr="00334312">
        <w:rPr>
          <w:rFonts w:ascii="Calibri" w:hAnsi="Calibri" w:cs="Calibri"/>
        </w:rPr>
        <w:t xml:space="preserve">), 15/2021 (Δ. Παπαδημητρίου ), 12/2020 (Λ. </w:t>
      </w:r>
      <w:proofErr w:type="spellStart"/>
      <w:r w:rsidR="00431A63" w:rsidRPr="00334312">
        <w:rPr>
          <w:rFonts w:ascii="Calibri" w:hAnsi="Calibri" w:cs="Calibri"/>
        </w:rPr>
        <w:t>Σοφουλάκης</w:t>
      </w:r>
      <w:proofErr w:type="spellEnd"/>
      <w:r w:rsidR="00431A63" w:rsidRPr="00334312">
        <w:rPr>
          <w:rFonts w:ascii="Calibri" w:hAnsi="Calibri" w:cs="Calibri"/>
        </w:rPr>
        <w:t xml:space="preserve"> ), 10/2018 (Δ. Παπαδημητρίου), 4/2014 (Χ. Βουρλιώτης)]</w:t>
      </w:r>
      <w:r w:rsidR="00512541" w:rsidRPr="00334312">
        <w:rPr>
          <w:rFonts w:ascii="Calibri" w:hAnsi="Calibri" w:cs="Calibri"/>
        </w:rPr>
        <w:t xml:space="preserve">. </w:t>
      </w:r>
    </w:p>
    <w:p w14:paraId="4CB25AF3" w14:textId="7C9F7884" w:rsidR="00512541" w:rsidRPr="00334312" w:rsidRDefault="00431A63" w:rsidP="00791ABC">
      <w:pPr>
        <w:spacing w:line="276" w:lineRule="auto"/>
        <w:ind w:firstLine="720"/>
        <w:rPr>
          <w:rFonts w:ascii="Calibri" w:hAnsi="Calibri" w:cs="Calibri"/>
        </w:rPr>
      </w:pPr>
      <w:r w:rsidRPr="00334312">
        <w:rPr>
          <w:rFonts w:ascii="Calibri" w:hAnsi="Calibri" w:cs="Calibri"/>
        </w:rPr>
        <w:t xml:space="preserve">Πάγια επίσης θέση μέχρι σήμερα ήταν επίσης ότι ο Εισαγγελέας του Αρείου Πάγου </w:t>
      </w:r>
      <w:r w:rsidRPr="00334312">
        <w:rPr>
          <w:rFonts w:ascii="Calibri" w:hAnsi="Calibri" w:cs="Calibri"/>
          <w:b/>
          <w:bCs/>
        </w:rPr>
        <w:t>δεν γνωμοδοτεί επί ερωτημάτων που θέτουν ιδιώτες</w:t>
      </w:r>
      <w:r w:rsidRPr="00334312">
        <w:rPr>
          <w:rFonts w:ascii="Calibri" w:hAnsi="Calibri" w:cs="Calibri"/>
        </w:rPr>
        <w:t xml:space="preserve">, </w:t>
      </w:r>
      <w:r w:rsidRPr="00334312">
        <w:rPr>
          <w:rFonts w:ascii="Calibri" w:hAnsi="Calibri" w:cs="Calibri"/>
          <w:b/>
          <w:bCs/>
        </w:rPr>
        <w:t>και δη διάδικοι ή  εν δυνάμει διάδικοι</w:t>
      </w:r>
      <w:r w:rsidRPr="00334312">
        <w:rPr>
          <w:rFonts w:ascii="Calibri" w:hAnsi="Calibri" w:cs="Calibri"/>
        </w:rPr>
        <w:t xml:space="preserve"> ή με οποιονδήποτε τρόπο εμπλεκόμενοι σε συναφή δικαστική διαδικασία [βλ. ενδεικτικά Γνωμοδότηση Εισαγγελέα ΑΠ 3/2022 ( Δ. Παπαδημητρίου) </w:t>
      </w:r>
      <w:r w:rsidRPr="00334312">
        <w:rPr>
          <w:rFonts w:ascii="Calibri" w:hAnsi="Calibri" w:cs="Calibri"/>
        </w:rPr>
        <w:lastRenderedPageBreak/>
        <w:t xml:space="preserve">για εκκρεμή ποινική υπόθεση και 22/2021 (Αν. Δημητριάδου) για υπόθεση δεκτική ακυρωτικού ελέγχου ενώπιον του ΣτΕ]. </w:t>
      </w:r>
    </w:p>
    <w:p w14:paraId="2FB08AC4" w14:textId="22C85859" w:rsidR="006A0A3F" w:rsidRPr="00334312" w:rsidRDefault="006A0A3F" w:rsidP="00334312">
      <w:pPr>
        <w:spacing w:line="276" w:lineRule="auto"/>
        <w:ind w:left="360" w:firstLine="360"/>
        <w:rPr>
          <w:rFonts w:ascii="Calibri" w:hAnsi="Calibri" w:cs="Calibri"/>
        </w:rPr>
      </w:pPr>
    </w:p>
    <w:p w14:paraId="1832A3A2" w14:textId="1FE88DA1" w:rsidR="004C27F6" w:rsidRPr="00334312" w:rsidRDefault="006A0A3F" w:rsidP="004676E0">
      <w:pPr>
        <w:spacing w:line="276" w:lineRule="auto"/>
        <w:ind w:firstLine="720"/>
        <w:rPr>
          <w:rFonts w:ascii="Calibri" w:hAnsi="Calibri" w:cs="Calibri"/>
        </w:rPr>
      </w:pPr>
      <w:r w:rsidRPr="00334312">
        <w:rPr>
          <w:rFonts w:ascii="Calibri" w:hAnsi="Calibri" w:cs="Calibri"/>
          <w:b/>
        </w:rPr>
        <w:t>6.</w:t>
      </w:r>
      <w:r w:rsidRPr="00334312">
        <w:rPr>
          <w:rFonts w:ascii="Calibri" w:hAnsi="Calibri" w:cs="Calibri"/>
        </w:rPr>
        <w:t xml:space="preserve"> </w:t>
      </w:r>
      <w:r w:rsidR="00D90470" w:rsidRPr="00334312">
        <w:rPr>
          <w:rFonts w:ascii="Calibri" w:hAnsi="Calibri" w:cs="Calibri"/>
        </w:rPr>
        <w:t>Ο Εισαγ</w:t>
      </w:r>
      <w:r w:rsidRPr="00334312">
        <w:rPr>
          <w:rFonts w:ascii="Calibri" w:hAnsi="Calibri" w:cs="Calibri"/>
        </w:rPr>
        <w:t>γελέας του Αρείου Πάγου με την Α</w:t>
      </w:r>
      <w:r w:rsidR="00D90470" w:rsidRPr="00334312">
        <w:rPr>
          <w:rFonts w:ascii="Calibri" w:hAnsi="Calibri" w:cs="Calibri"/>
        </w:rPr>
        <w:t>ρ. 1/2023 γνωμοδότησή</w:t>
      </w:r>
      <w:r w:rsidRPr="00334312">
        <w:rPr>
          <w:rFonts w:ascii="Calibri" w:hAnsi="Calibri" w:cs="Calibri"/>
        </w:rPr>
        <w:t xml:space="preserve"> του:</w:t>
      </w:r>
      <w:r w:rsidR="00D90470" w:rsidRPr="00334312">
        <w:rPr>
          <w:rFonts w:ascii="Calibri" w:hAnsi="Calibri" w:cs="Calibri"/>
        </w:rPr>
        <w:t xml:space="preserve"> </w:t>
      </w:r>
      <w:r w:rsidR="00512541" w:rsidRPr="00334312">
        <w:rPr>
          <w:rFonts w:ascii="Calibri" w:hAnsi="Calibri" w:cs="Calibri"/>
          <w:b/>
          <w:bCs/>
        </w:rPr>
        <w:t xml:space="preserve">α) </w:t>
      </w:r>
      <w:r w:rsidR="00EE5041" w:rsidRPr="00334312">
        <w:rPr>
          <w:rFonts w:ascii="Calibri" w:hAnsi="Calibri" w:cs="Calibri"/>
          <w:b/>
          <w:bCs/>
        </w:rPr>
        <w:t>Π</w:t>
      </w:r>
      <w:r w:rsidR="00512541" w:rsidRPr="00334312">
        <w:rPr>
          <w:rFonts w:ascii="Calibri" w:hAnsi="Calibri" w:cs="Calibri"/>
          <w:b/>
          <w:bCs/>
        </w:rPr>
        <w:t>αρε</w:t>
      </w:r>
      <w:r w:rsidR="00D90470" w:rsidRPr="00334312">
        <w:rPr>
          <w:rFonts w:ascii="Calibri" w:hAnsi="Calibri" w:cs="Calibri"/>
          <w:b/>
          <w:bCs/>
          <w:color w:val="000000" w:themeColor="text1"/>
        </w:rPr>
        <w:t>μβαίνει</w:t>
      </w:r>
      <w:r w:rsidR="00D90470" w:rsidRPr="00334312">
        <w:rPr>
          <w:rFonts w:ascii="Calibri" w:hAnsi="Calibri" w:cs="Calibri"/>
          <w:b/>
          <w:bCs/>
        </w:rPr>
        <w:t xml:space="preserve"> </w:t>
      </w:r>
      <w:r w:rsidR="00D90470" w:rsidRPr="00334312">
        <w:rPr>
          <w:rFonts w:ascii="Calibri" w:hAnsi="Calibri" w:cs="Calibri"/>
          <w:b/>
          <w:bCs/>
          <w:color w:val="000000" w:themeColor="text1"/>
        </w:rPr>
        <w:t>ανεπίτρεπτα</w:t>
      </w:r>
      <w:r w:rsidR="00D90470" w:rsidRPr="00334312">
        <w:rPr>
          <w:rFonts w:ascii="Calibri" w:hAnsi="Calibri" w:cs="Calibri"/>
          <w:b/>
          <w:bCs/>
        </w:rPr>
        <w:t xml:space="preserve"> </w:t>
      </w:r>
      <w:r w:rsidR="00EE5041" w:rsidRPr="00334312">
        <w:rPr>
          <w:rFonts w:ascii="Calibri" w:hAnsi="Calibri" w:cs="Calibri"/>
        </w:rPr>
        <w:t xml:space="preserve">(κατά παράβαση </w:t>
      </w:r>
      <w:r w:rsidR="00C40A2C" w:rsidRPr="00334312">
        <w:rPr>
          <w:rFonts w:ascii="Calibri" w:hAnsi="Calibri" w:cs="Calibri"/>
        </w:rPr>
        <w:t>των</w:t>
      </w:r>
      <w:r w:rsidR="00EE5041" w:rsidRPr="00334312">
        <w:rPr>
          <w:rFonts w:ascii="Calibri" w:hAnsi="Calibri" w:cs="Calibri"/>
        </w:rPr>
        <w:t xml:space="preserve"> άρθρ</w:t>
      </w:r>
      <w:r w:rsidR="00C40A2C" w:rsidRPr="00334312">
        <w:rPr>
          <w:rFonts w:ascii="Calibri" w:hAnsi="Calibri" w:cs="Calibri"/>
        </w:rPr>
        <w:t>ων</w:t>
      </w:r>
      <w:r w:rsidR="00EE5041" w:rsidRPr="00334312">
        <w:rPr>
          <w:rFonts w:ascii="Calibri" w:hAnsi="Calibri" w:cs="Calibri"/>
        </w:rPr>
        <w:t xml:space="preserve"> 19</w:t>
      </w:r>
      <w:r w:rsidR="00C40A2C" w:rsidRPr="00334312">
        <w:rPr>
          <w:rFonts w:ascii="Calibri" w:hAnsi="Calibri" w:cs="Calibri"/>
        </w:rPr>
        <w:t xml:space="preserve"> και 101Α</w:t>
      </w:r>
      <w:r w:rsidR="00EE5041" w:rsidRPr="00334312">
        <w:rPr>
          <w:rFonts w:ascii="Calibri" w:hAnsi="Calibri" w:cs="Calibri"/>
        </w:rPr>
        <w:t xml:space="preserve"> Συντ.) </w:t>
      </w:r>
      <w:r w:rsidR="00512541" w:rsidRPr="00334312">
        <w:rPr>
          <w:rFonts w:ascii="Calibri" w:hAnsi="Calibri" w:cs="Calibri"/>
          <w:b/>
          <w:bCs/>
        </w:rPr>
        <w:t xml:space="preserve">στην άσκηση της συνταγματικά και νομοθετικά κατοχυρωμένης ελεγκτικής αρμοδιότητας της </w:t>
      </w:r>
      <w:r w:rsidR="007E1A8E">
        <w:rPr>
          <w:rFonts w:ascii="Calibri" w:hAnsi="Calibri" w:cs="Calibri"/>
          <w:b/>
          <w:bCs/>
        </w:rPr>
        <w:t xml:space="preserve">ΑΔΑΕ </w:t>
      </w:r>
      <w:r w:rsidR="00512541" w:rsidRPr="00334312">
        <w:rPr>
          <w:rFonts w:ascii="Calibri" w:hAnsi="Calibri" w:cs="Calibri"/>
        </w:rPr>
        <w:t xml:space="preserve">καθώς </w:t>
      </w:r>
      <w:r w:rsidR="0041239A">
        <w:rPr>
          <w:rFonts w:ascii="Calibri" w:hAnsi="Calibri" w:cs="Calibri"/>
        </w:rPr>
        <w:t xml:space="preserve">γνωμοδοτεί ότι η Αρχή όχι μόνο αδυνατεί </w:t>
      </w:r>
      <w:r w:rsidR="00960DF5" w:rsidRPr="00334312">
        <w:rPr>
          <w:rFonts w:ascii="Calibri" w:hAnsi="Calibri" w:cs="Calibri"/>
        </w:rPr>
        <w:t xml:space="preserve">να αποφανθεί επί ατομικού αιτήματος ενημέρωσης του θιγομένου προ της παρέλευσης τριετίας από την επιβολή της άρσης, αλλά </w:t>
      </w:r>
      <w:r w:rsidR="005F2E87" w:rsidRPr="00334312">
        <w:rPr>
          <w:rFonts w:ascii="Calibri" w:hAnsi="Calibri" w:cs="Calibri"/>
        </w:rPr>
        <w:t xml:space="preserve">και να πραγματοποιήσει έλεγχο με σκοπό τη διαπίστωση παραβιάσεων της νομοθεσίας που καθιστούν επιβεβλημένη </w:t>
      </w:r>
      <w:r w:rsidR="00521C5C" w:rsidRPr="00334312">
        <w:rPr>
          <w:rFonts w:ascii="Calibri" w:hAnsi="Calibri" w:cs="Calibri"/>
        </w:rPr>
        <w:t xml:space="preserve">την επιβολή διοικητικών κυρώσεων, την ενημέρωση της Βουλής, αλλά και τη γνωστοποίηση στις αρμόδιες </w:t>
      </w:r>
      <w:r w:rsidR="005F2E87" w:rsidRPr="00334312">
        <w:rPr>
          <w:rFonts w:ascii="Calibri" w:hAnsi="Calibri" w:cs="Calibri"/>
        </w:rPr>
        <w:t>εισαγγελικ</w:t>
      </w:r>
      <w:r w:rsidR="00521C5C" w:rsidRPr="00334312">
        <w:rPr>
          <w:rFonts w:ascii="Calibri" w:hAnsi="Calibri" w:cs="Calibri"/>
        </w:rPr>
        <w:t>ές αρχές</w:t>
      </w:r>
      <w:r w:rsidR="001135D6">
        <w:rPr>
          <w:rFonts w:ascii="Calibri" w:hAnsi="Calibri" w:cs="Calibri"/>
        </w:rPr>
        <w:t xml:space="preserve">. </w:t>
      </w:r>
      <w:r w:rsidR="001135D6" w:rsidRPr="00FB7385">
        <w:rPr>
          <w:rFonts w:ascii="Calibri" w:hAnsi="Calibri" w:cs="Calibri"/>
          <w:b/>
          <w:bCs/>
          <w:color w:val="000000" w:themeColor="text1"/>
        </w:rPr>
        <w:t>β)</w:t>
      </w:r>
      <w:r w:rsidR="001135D6" w:rsidRPr="00FB7385">
        <w:rPr>
          <w:rFonts w:ascii="Calibri" w:hAnsi="Calibri" w:cs="Calibri"/>
          <w:color w:val="000000" w:themeColor="text1"/>
        </w:rPr>
        <w:t xml:space="preserve"> Επισημαίνει </w:t>
      </w:r>
      <w:r w:rsidR="00B67739">
        <w:rPr>
          <w:rFonts w:ascii="Calibri" w:hAnsi="Calibri" w:cs="Calibri"/>
          <w:color w:val="000000" w:themeColor="text1"/>
        </w:rPr>
        <w:t xml:space="preserve">απειλητικά </w:t>
      </w:r>
      <w:r w:rsidR="00205864" w:rsidRPr="00334312">
        <w:rPr>
          <w:rFonts w:ascii="Calibri" w:hAnsi="Calibri" w:cs="Calibri"/>
          <w:color w:val="000000" w:themeColor="text1"/>
        </w:rPr>
        <w:t>σ</w:t>
      </w:r>
      <w:r w:rsidR="00E65CEC" w:rsidRPr="00334312">
        <w:rPr>
          <w:rFonts w:ascii="Calibri" w:hAnsi="Calibri" w:cs="Calibri"/>
          <w:color w:val="000000" w:themeColor="text1"/>
        </w:rPr>
        <w:t xml:space="preserve">τα μέλη της ΑΔΑΕ </w:t>
      </w:r>
      <w:r w:rsidR="00205864" w:rsidRPr="00334312">
        <w:rPr>
          <w:rFonts w:ascii="Calibri" w:hAnsi="Calibri" w:cs="Calibri"/>
          <w:color w:val="000000" w:themeColor="text1"/>
        </w:rPr>
        <w:t xml:space="preserve">τις προβλεπόμενες </w:t>
      </w:r>
      <w:r w:rsidR="00E65CEC" w:rsidRPr="00334312">
        <w:rPr>
          <w:rFonts w:ascii="Calibri" w:hAnsi="Calibri" w:cs="Calibri"/>
          <w:color w:val="000000" w:themeColor="text1"/>
        </w:rPr>
        <w:t>ποινικές κυρώσεις</w:t>
      </w:r>
      <w:r w:rsidR="00205864" w:rsidRPr="00334312">
        <w:rPr>
          <w:rFonts w:ascii="Calibri" w:hAnsi="Calibri" w:cs="Calibri"/>
          <w:color w:val="000000" w:themeColor="text1"/>
        </w:rPr>
        <w:t>.</w:t>
      </w:r>
      <w:r w:rsidR="00512541" w:rsidRPr="00334312">
        <w:rPr>
          <w:rFonts w:ascii="Calibri" w:hAnsi="Calibri" w:cs="Calibri"/>
        </w:rPr>
        <w:t xml:space="preserve"> </w:t>
      </w:r>
      <w:r w:rsidR="001135D6" w:rsidRPr="00FB7385">
        <w:rPr>
          <w:rFonts w:ascii="Calibri" w:hAnsi="Calibri" w:cs="Calibri"/>
          <w:b/>
          <w:bCs/>
          <w:color w:val="000000" w:themeColor="text1"/>
        </w:rPr>
        <w:t>γ</w:t>
      </w:r>
      <w:r w:rsidR="00512541" w:rsidRPr="00FB7385">
        <w:rPr>
          <w:rFonts w:ascii="Calibri" w:hAnsi="Calibri" w:cs="Calibri"/>
          <w:b/>
          <w:bCs/>
          <w:color w:val="000000" w:themeColor="text1"/>
        </w:rPr>
        <w:t>)</w:t>
      </w:r>
      <w:r w:rsidR="00512541" w:rsidRPr="00334312">
        <w:rPr>
          <w:rFonts w:ascii="Calibri" w:hAnsi="Calibri" w:cs="Calibri"/>
        </w:rPr>
        <w:t xml:space="preserve"> </w:t>
      </w:r>
      <w:r w:rsidR="00D90470" w:rsidRPr="00334312">
        <w:rPr>
          <w:rFonts w:ascii="Calibri" w:hAnsi="Calibri" w:cs="Calibri"/>
          <w:color w:val="000000" w:themeColor="text1"/>
        </w:rPr>
        <w:t>Λαμβάνει</w:t>
      </w:r>
      <w:r w:rsidR="00D90470" w:rsidRPr="00334312">
        <w:rPr>
          <w:rFonts w:ascii="Calibri" w:hAnsi="Calibri" w:cs="Calibri"/>
        </w:rPr>
        <w:t xml:space="preserve"> </w:t>
      </w:r>
      <w:r w:rsidR="00512541" w:rsidRPr="00334312">
        <w:rPr>
          <w:rFonts w:ascii="Calibri" w:hAnsi="Calibri" w:cs="Calibri"/>
        </w:rPr>
        <w:t xml:space="preserve">θέση, κατά παράβαση του ν. 4938/2022, </w:t>
      </w:r>
      <w:r w:rsidR="00512541" w:rsidRPr="00334312">
        <w:rPr>
          <w:rFonts w:ascii="Calibri" w:hAnsi="Calibri" w:cs="Calibri"/>
          <w:b/>
          <w:bCs/>
        </w:rPr>
        <w:t>επί ατομικών περιπτώσεων</w:t>
      </w:r>
      <w:r w:rsidR="00512541" w:rsidRPr="00334312">
        <w:rPr>
          <w:rFonts w:ascii="Calibri" w:hAnsi="Calibri" w:cs="Calibri"/>
        </w:rPr>
        <w:t>, καθώς εκκρεμούν ενώπ</w:t>
      </w:r>
      <w:r w:rsidR="007E1A8E">
        <w:rPr>
          <w:rFonts w:ascii="Calibri" w:hAnsi="Calibri" w:cs="Calibri"/>
        </w:rPr>
        <w:t>ιον της Δικαιοσύνης και της ΑΔΑΕ</w:t>
      </w:r>
      <w:bookmarkStart w:id="0" w:name="_GoBack"/>
      <w:bookmarkEnd w:id="0"/>
      <w:r w:rsidR="00512541" w:rsidRPr="00334312">
        <w:rPr>
          <w:rFonts w:ascii="Calibri" w:hAnsi="Calibri" w:cs="Calibri"/>
        </w:rPr>
        <w:t xml:space="preserve"> καταγγελίες συγκεκριμένων προσώπων για παραβίαση των δικαιωμάτων τους</w:t>
      </w:r>
      <w:r w:rsidR="001C28B6" w:rsidRPr="00334312">
        <w:rPr>
          <w:rFonts w:ascii="Calibri" w:hAnsi="Calibri" w:cs="Calibri"/>
        </w:rPr>
        <w:t xml:space="preserve">, </w:t>
      </w:r>
      <w:r w:rsidR="004676E0">
        <w:rPr>
          <w:rFonts w:ascii="Calibri" w:hAnsi="Calibri" w:cs="Calibri"/>
        </w:rPr>
        <w:t xml:space="preserve">τη στιγμή </w:t>
      </w:r>
      <w:r w:rsidR="001C28B6" w:rsidRPr="00334312">
        <w:rPr>
          <w:rFonts w:ascii="Calibri" w:hAnsi="Calibri" w:cs="Calibri"/>
        </w:rPr>
        <w:t>μάλιστα</w:t>
      </w:r>
      <w:r w:rsidR="004676E0">
        <w:rPr>
          <w:rFonts w:ascii="Calibri" w:hAnsi="Calibri" w:cs="Calibri"/>
        </w:rPr>
        <w:t xml:space="preserve"> που ο ίδιος ο γνωμοδοτών εσφαλμένα καθ’ ημάς αποδέχεται ότι </w:t>
      </w:r>
      <w:r w:rsidR="001C28B6" w:rsidRPr="00334312">
        <w:rPr>
          <w:rFonts w:ascii="Calibri" w:hAnsi="Calibri" w:cs="Calibri"/>
        </w:rPr>
        <w:t xml:space="preserve">οι διατάξεις του ν. 5022/2022 έχουν </w:t>
      </w:r>
      <w:r w:rsidR="001C28B6" w:rsidRPr="00334312">
        <w:rPr>
          <w:rFonts w:ascii="Calibri" w:hAnsi="Calibri" w:cs="Calibri"/>
          <w:b/>
          <w:bCs/>
        </w:rPr>
        <w:t>αναδρομική ισχύ</w:t>
      </w:r>
      <w:r w:rsidR="001C28B6" w:rsidRPr="00334312">
        <w:rPr>
          <w:rFonts w:ascii="Calibri" w:hAnsi="Calibri" w:cs="Calibri"/>
        </w:rPr>
        <w:t xml:space="preserve"> και καταλαμβάνουν και τις άρσεις απορρήτου προ της 9.12.2022</w:t>
      </w:r>
      <w:r w:rsidR="00512541" w:rsidRPr="00FB7385">
        <w:rPr>
          <w:rFonts w:ascii="Calibri" w:hAnsi="Calibri" w:cs="Calibri"/>
          <w:color w:val="000000" w:themeColor="text1"/>
        </w:rPr>
        <w:t xml:space="preserve">· </w:t>
      </w:r>
      <w:r w:rsidR="001135D6" w:rsidRPr="00FB7385">
        <w:rPr>
          <w:rFonts w:ascii="Calibri" w:hAnsi="Calibri" w:cs="Calibri"/>
          <w:b/>
          <w:bCs/>
          <w:color w:val="000000" w:themeColor="text1"/>
        </w:rPr>
        <w:t>δ</w:t>
      </w:r>
      <w:r w:rsidR="00431A63" w:rsidRPr="00FB7385">
        <w:rPr>
          <w:rFonts w:ascii="Calibri" w:hAnsi="Calibri" w:cs="Calibri"/>
          <w:b/>
          <w:bCs/>
          <w:color w:val="000000" w:themeColor="text1"/>
        </w:rPr>
        <w:t>)</w:t>
      </w:r>
      <w:r w:rsidR="00431A63" w:rsidRPr="00FB7385">
        <w:rPr>
          <w:rFonts w:ascii="Calibri" w:hAnsi="Calibri" w:cs="Calibri"/>
          <w:color w:val="000000" w:themeColor="text1"/>
        </w:rPr>
        <w:t xml:space="preserve"> </w:t>
      </w:r>
      <w:r w:rsidR="00D90470" w:rsidRPr="00334312">
        <w:rPr>
          <w:rFonts w:ascii="Calibri" w:hAnsi="Calibri" w:cs="Calibri"/>
          <w:color w:val="000000" w:themeColor="text1"/>
        </w:rPr>
        <w:t>Τοποθετείται</w:t>
      </w:r>
      <w:r w:rsidR="00D90470" w:rsidRPr="00334312">
        <w:rPr>
          <w:rFonts w:ascii="Calibri" w:hAnsi="Calibri" w:cs="Calibri"/>
        </w:rPr>
        <w:t xml:space="preserve"> </w:t>
      </w:r>
      <w:r w:rsidR="00431A63" w:rsidRPr="00334312">
        <w:rPr>
          <w:rFonts w:ascii="Calibri" w:hAnsi="Calibri" w:cs="Calibri"/>
          <w:b/>
          <w:bCs/>
        </w:rPr>
        <w:t>επί ερωτήματος ιδιώτη</w:t>
      </w:r>
      <w:r w:rsidR="005F2E87" w:rsidRPr="00334312">
        <w:rPr>
          <w:rFonts w:ascii="Calibri" w:hAnsi="Calibri" w:cs="Calibri"/>
          <w:b/>
          <w:bCs/>
        </w:rPr>
        <w:t>,</w:t>
      </w:r>
      <w:r w:rsidR="00431A63" w:rsidRPr="00334312">
        <w:rPr>
          <w:rFonts w:ascii="Calibri" w:hAnsi="Calibri" w:cs="Calibri"/>
          <w:b/>
          <w:bCs/>
        </w:rPr>
        <w:t xml:space="preserve"> και δη ελεγχόμενου τηλεπικοινωνικού παρόχου</w:t>
      </w:r>
      <w:r w:rsidR="005F2E87" w:rsidRPr="00334312">
        <w:rPr>
          <w:rFonts w:ascii="Calibri" w:hAnsi="Calibri" w:cs="Calibri"/>
          <w:b/>
          <w:bCs/>
        </w:rPr>
        <w:t>,</w:t>
      </w:r>
      <w:r w:rsidR="005F2E87" w:rsidRPr="00334312">
        <w:rPr>
          <w:rFonts w:ascii="Calibri" w:hAnsi="Calibri" w:cs="Calibri"/>
        </w:rPr>
        <w:t xml:space="preserve"> που πιθανώς καταστεί επ’ αφορμή του συγκεκριμένου ελέγχου διάδικος στο μέλλον·</w:t>
      </w:r>
      <w:r w:rsidR="00431A63" w:rsidRPr="00334312">
        <w:rPr>
          <w:rFonts w:ascii="Calibri" w:hAnsi="Calibri" w:cs="Calibri"/>
        </w:rPr>
        <w:t xml:space="preserve"> </w:t>
      </w:r>
      <w:r w:rsidR="001135D6" w:rsidRPr="00FB7385">
        <w:rPr>
          <w:rFonts w:ascii="Calibri" w:hAnsi="Calibri" w:cs="Calibri"/>
          <w:b/>
          <w:bCs/>
          <w:color w:val="000000" w:themeColor="text1"/>
        </w:rPr>
        <w:t>ε</w:t>
      </w:r>
      <w:r w:rsidR="00512541" w:rsidRPr="00FB7385">
        <w:rPr>
          <w:rFonts w:ascii="Calibri" w:hAnsi="Calibri" w:cs="Calibri"/>
          <w:b/>
          <w:bCs/>
          <w:color w:val="000000" w:themeColor="text1"/>
        </w:rPr>
        <w:t>)</w:t>
      </w:r>
      <w:r w:rsidR="00512541" w:rsidRPr="00334312">
        <w:rPr>
          <w:rFonts w:ascii="Calibri" w:hAnsi="Calibri" w:cs="Calibri"/>
        </w:rPr>
        <w:t xml:space="preserve"> </w:t>
      </w:r>
      <w:r w:rsidR="00E65CEC" w:rsidRPr="00334312">
        <w:rPr>
          <w:rFonts w:ascii="Calibri" w:hAnsi="Calibri" w:cs="Calibri"/>
          <w:color w:val="000000" w:themeColor="text1"/>
        </w:rPr>
        <w:t>Παραβιάζει</w:t>
      </w:r>
      <w:r w:rsidR="00E65CEC" w:rsidRPr="00334312">
        <w:rPr>
          <w:rFonts w:ascii="Calibri" w:hAnsi="Calibri" w:cs="Calibri"/>
        </w:rPr>
        <w:t xml:space="preserve"> </w:t>
      </w:r>
      <w:r w:rsidR="00512541" w:rsidRPr="00334312">
        <w:rPr>
          <w:rFonts w:ascii="Calibri" w:hAnsi="Calibri" w:cs="Calibri"/>
        </w:rPr>
        <w:t xml:space="preserve">τη συνταγματικά κατοχυρωμένη αρχή της </w:t>
      </w:r>
      <w:r w:rsidR="00512541" w:rsidRPr="00334312">
        <w:rPr>
          <w:rFonts w:ascii="Calibri" w:hAnsi="Calibri" w:cs="Calibri"/>
          <w:b/>
          <w:bCs/>
        </w:rPr>
        <w:t>δικαστικής προστασίας των πολιτών</w:t>
      </w:r>
      <w:r w:rsidR="00512541" w:rsidRPr="00334312">
        <w:rPr>
          <w:rFonts w:ascii="Calibri" w:hAnsi="Calibri" w:cs="Calibri"/>
        </w:rPr>
        <w:t xml:space="preserve"> (Συντ. 20 παρ. 1) και της </w:t>
      </w:r>
      <w:r w:rsidR="00512541" w:rsidRPr="00334312">
        <w:rPr>
          <w:rFonts w:ascii="Calibri" w:hAnsi="Calibri" w:cs="Calibri"/>
          <w:b/>
          <w:bCs/>
        </w:rPr>
        <w:t>δικαστικής ανεξαρτησίας</w:t>
      </w:r>
      <w:r w:rsidR="00512541" w:rsidRPr="00334312">
        <w:rPr>
          <w:rFonts w:ascii="Calibri" w:hAnsi="Calibri" w:cs="Calibri"/>
        </w:rPr>
        <w:t xml:space="preserve"> (Συντ. 87), </w:t>
      </w:r>
      <w:r w:rsidR="00512541" w:rsidRPr="00334312">
        <w:rPr>
          <w:rFonts w:ascii="Calibri" w:hAnsi="Calibri" w:cs="Calibri"/>
          <w:b/>
          <w:bCs/>
        </w:rPr>
        <w:t>η οποία καταλαμβάνει και τους εισαγγελικούς λειτουργούς κατά την άσκηση των καθηκόντων τους</w:t>
      </w:r>
      <w:r w:rsidR="00512541" w:rsidRPr="00334312">
        <w:rPr>
          <w:rFonts w:ascii="Calibri" w:hAnsi="Calibri" w:cs="Calibri"/>
        </w:rPr>
        <w:t xml:space="preserve"> (άρθρο 28 παρ. 4 ν. 4938/2022), καθώς έχουν υποβληθεί μηνυτήριες αναφορές θιγομένων από την άρση του απορρήτου προσώπων, οι οποίες βρίσκονται στο στάδιο της ποινικής προδικασίας</w:t>
      </w:r>
      <w:r w:rsidR="00C40A2C" w:rsidRPr="00334312">
        <w:rPr>
          <w:rFonts w:ascii="Calibri" w:hAnsi="Calibri" w:cs="Calibri"/>
        </w:rPr>
        <w:t xml:space="preserve">, ενώ είναι πιθανό να δημιουργηθεί αντιδικία, υπαγόμενη στα διοικητικά δικαστήρια, μεταξύ της ΑΔΑΕ και του τηλεπικοινωνικού παρόχου, σε περίπτωση που η Αρχή επιβάλλει κυρώσεις </w:t>
      </w:r>
      <w:r w:rsidR="00521C5C" w:rsidRPr="00334312">
        <w:rPr>
          <w:rFonts w:ascii="Calibri" w:hAnsi="Calibri" w:cs="Calibri"/>
        </w:rPr>
        <w:t>σε αυτόν</w:t>
      </w:r>
      <w:r w:rsidR="00512541" w:rsidRPr="00334312">
        <w:rPr>
          <w:rFonts w:ascii="Calibri" w:hAnsi="Calibri" w:cs="Calibri"/>
        </w:rPr>
        <w:t xml:space="preserve">.  </w:t>
      </w:r>
    </w:p>
    <w:p w14:paraId="354FC91A" w14:textId="50E2CB7A" w:rsidR="006A0A3F" w:rsidRPr="00334312" w:rsidRDefault="006A0A3F" w:rsidP="00334312">
      <w:pPr>
        <w:spacing w:line="276" w:lineRule="auto"/>
        <w:ind w:left="360" w:firstLine="360"/>
        <w:rPr>
          <w:rFonts w:ascii="Calibri" w:hAnsi="Calibri" w:cs="Calibri"/>
        </w:rPr>
      </w:pPr>
    </w:p>
    <w:p w14:paraId="481C7A74" w14:textId="68D95942" w:rsidR="00BD4E62" w:rsidRDefault="006A0A3F" w:rsidP="00FE7593">
      <w:pPr>
        <w:spacing w:line="276" w:lineRule="auto"/>
        <w:ind w:firstLine="720"/>
        <w:rPr>
          <w:rFonts w:ascii="Calibri" w:hAnsi="Calibri" w:cs="Calibri"/>
        </w:rPr>
      </w:pPr>
      <w:r w:rsidRPr="00334312">
        <w:rPr>
          <w:rFonts w:ascii="Calibri" w:hAnsi="Calibri" w:cs="Calibri"/>
          <w:b/>
        </w:rPr>
        <w:t>7.</w:t>
      </w:r>
      <w:r w:rsidRPr="00334312">
        <w:rPr>
          <w:rFonts w:ascii="Calibri" w:hAnsi="Calibri" w:cs="Calibri"/>
        </w:rPr>
        <w:t xml:space="preserve"> Ο </w:t>
      </w:r>
      <w:r w:rsidR="00E65CEC" w:rsidRPr="00334312">
        <w:rPr>
          <w:rFonts w:ascii="Calibri" w:hAnsi="Calibri" w:cs="Calibri"/>
        </w:rPr>
        <w:t xml:space="preserve"> Εισαγγελέας του Αρείου Πάγου έχει </w:t>
      </w:r>
      <w:r w:rsidR="00E65CEC" w:rsidRPr="00334312">
        <w:rPr>
          <w:rFonts w:ascii="Calibri" w:hAnsi="Calibri" w:cs="Calibri"/>
          <w:color w:val="000000" w:themeColor="text1"/>
        </w:rPr>
        <w:t>νομική και ηθική</w:t>
      </w:r>
      <w:r w:rsidR="00E65CEC" w:rsidRPr="00334312">
        <w:rPr>
          <w:rFonts w:ascii="Calibri" w:hAnsi="Calibri" w:cs="Calibri"/>
        </w:rPr>
        <w:t xml:space="preserve"> υποχρέωση </w:t>
      </w:r>
      <w:r w:rsidR="00EE5041" w:rsidRPr="00334312">
        <w:rPr>
          <w:rFonts w:ascii="Calibri" w:hAnsi="Calibri" w:cs="Calibri"/>
        </w:rPr>
        <w:t xml:space="preserve">να συμβάλλει </w:t>
      </w:r>
      <w:r w:rsidR="00E65CEC" w:rsidRPr="00334312">
        <w:rPr>
          <w:rFonts w:ascii="Calibri" w:hAnsi="Calibri" w:cs="Calibri"/>
          <w:color w:val="000000" w:themeColor="text1"/>
        </w:rPr>
        <w:t xml:space="preserve">εκ της </w:t>
      </w:r>
      <w:proofErr w:type="spellStart"/>
      <w:r w:rsidR="00E65CEC" w:rsidRPr="00334312">
        <w:rPr>
          <w:rFonts w:ascii="Calibri" w:hAnsi="Calibri" w:cs="Calibri"/>
          <w:color w:val="000000" w:themeColor="text1"/>
        </w:rPr>
        <w:t>θέσεώς</w:t>
      </w:r>
      <w:proofErr w:type="spellEnd"/>
      <w:r w:rsidR="00E65CEC" w:rsidRPr="00334312">
        <w:rPr>
          <w:rFonts w:ascii="Calibri" w:hAnsi="Calibri" w:cs="Calibri"/>
          <w:color w:val="000000" w:themeColor="text1"/>
        </w:rPr>
        <w:t xml:space="preserve"> του </w:t>
      </w:r>
      <w:r w:rsidR="00EE5041" w:rsidRPr="00334312">
        <w:rPr>
          <w:rFonts w:ascii="Calibri" w:hAnsi="Calibri" w:cs="Calibri"/>
        </w:rPr>
        <w:t>στη</w:t>
      </w:r>
      <w:r w:rsidR="00BD4E62">
        <w:rPr>
          <w:rFonts w:ascii="Calibri" w:hAnsi="Calibri" w:cs="Calibri"/>
        </w:rPr>
        <w:t xml:space="preserve">ν πλήρη και ταχεία διερεύνηση όλων </w:t>
      </w:r>
      <w:r w:rsidR="00EE5041" w:rsidRPr="00334312">
        <w:rPr>
          <w:rFonts w:ascii="Calibri" w:hAnsi="Calibri" w:cs="Calibri"/>
        </w:rPr>
        <w:t xml:space="preserve">των </w:t>
      </w:r>
      <w:r w:rsidR="001C28B6" w:rsidRPr="00334312">
        <w:rPr>
          <w:rFonts w:ascii="Calibri" w:hAnsi="Calibri" w:cs="Calibri"/>
        </w:rPr>
        <w:t xml:space="preserve">καταγγελιών </w:t>
      </w:r>
      <w:r w:rsidR="00BD4E62">
        <w:rPr>
          <w:rFonts w:ascii="Calibri" w:hAnsi="Calibri" w:cs="Calibri"/>
        </w:rPr>
        <w:t>που</w:t>
      </w:r>
      <w:r w:rsidR="001135D6">
        <w:rPr>
          <w:rFonts w:ascii="Calibri" w:hAnsi="Calibri" w:cs="Calibri"/>
        </w:rPr>
        <w:t xml:space="preserve"> </w:t>
      </w:r>
      <w:r w:rsidR="001135D6" w:rsidRPr="00FB7385">
        <w:rPr>
          <w:rFonts w:ascii="Calibri" w:hAnsi="Calibri" w:cs="Calibri"/>
          <w:color w:val="000000" w:themeColor="text1"/>
        </w:rPr>
        <w:t>έχουν υποβληθεί</w:t>
      </w:r>
      <w:r w:rsidR="00BD4E62" w:rsidRPr="00FB7385">
        <w:rPr>
          <w:rFonts w:ascii="Calibri" w:hAnsi="Calibri" w:cs="Calibri"/>
          <w:color w:val="000000" w:themeColor="text1"/>
        </w:rPr>
        <w:t xml:space="preserve"> </w:t>
      </w:r>
      <w:r w:rsidR="001135D6" w:rsidRPr="00FB7385">
        <w:rPr>
          <w:rFonts w:ascii="Calibri" w:hAnsi="Calibri" w:cs="Calibri"/>
          <w:color w:val="000000" w:themeColor="text1"/>
        </w:rPr>
        <w:t>για</w:t>
      </w:r>
      <w:r w:rsidR="00EE5041" w:rsidRPr="00334312">
        <w:rPr>
          <w:rFonts w:ascii="Calibri" w:hAnsi="Calibri" w:cs="Calibri"/>
        </w:rPr>
        <w:t xml:space="preserve"> </w:t>
      </w:r>
      <w:r w:rsidR="001C28B6" w:rsidRPr="00334312">
        <w:rPr>
          <w:rFonts w:ascii="Calibri" w:hAnsi="Calibri" w:cs="Calibri"/>
        </w:rPr>
        <w:t>παράνομες</w:t>
      </w:r>
      <w:r w:rsidR="00EE5041" w:rsidRPr="00334312">
        <w:rPr>
          <w:rFonts w:ascii="Calibri" w:hAnsi="Calibri" w:cs="Calibri"/>
        </w:rPr>
        <w:t xml:space="preserve"> </w:t>
      </w:r>
      <w:proofErr w:type="spellStart"/>
      <w:r w:rsidR="00EE5041" w:rsidRPr="00334312">
        <w:rPr>
          <w:rFonts w:ascii="Calibri" w:hAnsi="Calibri" w:cs="Calibri"/>
        </w:rPr>
        <w:t>επισυνδέσε</w:t>
      </w:r>
      <w:r w:rsidR="001C28B6" w:rsidRPr="00334312">
        <w:rPr>
          <w:rFonts w:ascii="Calibri" w:hAnsi="Calibri" w:cs="Calibri"/>
        </w:rPr>
        <w:t>ις</w:t>
      </w:r>
      <w:proofErr w:type="spellEnd"/>
      <w:r w:rsidR="00EE5041" w:rsidRPr="00334312">
        <w:rPr>
          <w:rFonts w:ascii="Calibri" w:hAnsi="Calibri" w:cs="Calibri"/>
        </w:rPr>
        <w:t xml:space="preserve"> πολιτών</w:t>
      </w:r>
      <w:r w:rsidR="001877BC" w:rsidRPr="00334312">
        <w:rPr>
          <w:rFonts w:ascii="Calibri" w:hAnsi="Calibri" w:cs="Calibri"/>
        </w:rPr>
        <w:t xml:space="preserve"> και </w:t>
      </w:r>
      <w:r w:rsidR="001135D6" w:rsidRPr="00FB7385">
        <w:rPr>
          <w:rFonts w:ascii="Calibri" w:hAnsi="Calibri" w:cs="Calibri"/>
          <w:color w:val="000000" w:themeColor="text1"/>
        </w:rPr>
        <w:t>για</w:t>
      </w:r>
      <w:r w:rsidR="001135D6">
        <w:rPr>
          <w:rFonts w:ascii="Calibri" w:hAnsi="Calibri" w:cs="Calibri"/>
        </w:rPr>
        <w:t xml:space="preserve"> </w:t>
      </w:r>
      <w:r w:rsidR="00BD4E62">
        <w:rPr>
          <w:rFonts w:ascii="Calibri" w:hAnsi="Calibri" w:cs="Calibri"/>
        </w:rPr>
        <w:t xml:space="preserve">τη </w:t>
      </w:r>
      <w:r w:rsidR="001877BC" w:rsidRPr="00334312">
        <w:rPr>
          <w:rFonts w:ascii="Calibri" w:hAnsi="Calibri" w:cs="Calibri"/>
        </w:rPr>
        <w:t>λειτουργία παράνομων κατασκοπευτικών λογισμικών</w:t>
      </w:r>
      <w:r w:rsidR="00E65CEC" w:rsidRPr="00334312">
        <w:rPr>
          <w:rFonts w:ascii="Calibri" w:hAnsi="Calibri" w:cs="Calibri"/>
        </w:rPr>
        <w:t>.</w:t>
      </w:r>
    </w:p>
    <w:p w14:paraId="5B7AF9AE" w14:textId="17C97456" w:rsidR="00C20C3A" w:rsidRPr="00334312" w:rsidRDefault="00C20C3A" w:rsidP="00334312">
      <w:pPr>
        <w:spacing w:line="276" w:lineRule="auto"/>
        <w:ind w:left="360" w:firstLine="360"/>
        <w:rPr>
          <w:rFonts w:ascii="Calibri" w:hAnsi="Calibri" w:cs="Calibri"/>
          <w:color w:val="000000" w:themeColor="text1"/>
        </w:rPr>
      </w:pPr>
    </w:p>
    <w:p w14:paraId="74F5395B" w14:textId="5E6EF876" w:rsidR="009D7261" w:rsidRPr="00334312" w:rsidRDefault="00C20C3A" w:rsidP="00FE7593">
      <w:pPr>
        <w:spacing w:line="276" w:lineRule="auto"/>
        <w:ind w:firstLine="720"/>
        <w:rPr>
          <w:rFonts w:ascii="Calibri" w:hAnsi="Calibri" w:cs="Calibri"/>
          <w:b/>
          <w:bCs/>
          <w:color w:val="000000" w:themeColor="text1"/>
        </w:rPr>
      </w:pPr>
      <w:r w:rsidRPr="002814F5">
        <w:rPr>
          <w:rFonts w:ascii="Calibri" w:hAnsi="Calibri" w:cs="Calibri"/>
          <w:b/>
          <w:bCs/>
          <w:color w:val="000000" w:themeColor="text1"/>
        </w:rPr>
        <w:t>8.</w:t>
      </w:r>
      <w:r w:rsidRPr="00334312">
        <w:rPr>
          <w:rFonts w:ascii="Calibri" w:hAnsi="Calibri" w:cs="Calibri"/>
          <w:color w:val="000000" w:themeColor="text1"/>
        </w:rPr>
        <w:t xml:space="preserve"> </w:t>
      </w:r>
      <w:r w:rsidR="00830D9B" w:rsidRPr="00334312">
        <w:rPr>
          <w:rFonts w:ascii="Calibri" w:hAnsi="Calibri" w:cs="Calibri"/>
          <w:b/>
          <w:bCs/>
          <w:color w:val="000000" w:themeColor="text1"/>
        </w:rPr>
        <w:t xml:space="preserve">Οι αντισυνταγματικοί νόμοι δεν </w:t>
      </w:r>
      <w:r w:rsidR="00205864" w:rsidRPr="00334312">
        <w:rPr>
          <w:rFonts w:ascii="Calibri" w:hAnsi="Calibri" w:cs="Calibri"/>
          <w:b/>
          <w:bCs/>
          <w:color w:val="000000" w:themeColor="text1"/>
        </w:rPr>
        <w:t xml:space="preserve">τυγχάνουν εφαρμογής και δεν δύνανται να θεραπευτούν με </w:t>
      </w:r>
      <w:r w:rsidR="00830D9B" w:rsidRPr="00334312">
        <w:rPr>
          <w:rFonts w:ascii="Calibri" w:hAnsi="Calibri" w:cs="Calibri"/>
          <w:b/>
          <w:bCs/>
          <w:color w:val="000000" w:themeColor="text1"/>
        </w:rPr>
        <w:t>εισαγγελικές γνωμοδοτήσεις.</w:t>
      </w:r>
    </w:p>
    <w:p w14:paraId="3D5E233E" w14:textId="77777777" w:rsidR="00334C6A" w:rsidRDefault="00C20C3A" w:rsidP="00334C6A">
      <w:pPr>
        <w:spacing w:line="276" w:lineRule="auto"/>
        <w:ind w:firstLine="720"/>
        <w:rPr>
          <w:rFonts w:ascii="Calibri" w:hAnsi="Calibri" w:cs="Calibri"/>
          <w:color w:val="000000" w:themeColor="text1"/>
        </w:rPr>
      </w:pPr>
      <w:r w:rsidRPr="00334312">
        <w:rPr>
          <w:rFonts w:ascii="Calibri" w:hAnsi="Calibri" w:cs="Calibri"/>
        </w:rPr>
        <w:t xml:space="preserve">Ο </w:t>
      </w:r>
      <w:r w:rsidR="004B6482" w:rsidRPr="00334312">
        <w:rPr>
          <w:rFonts w:ascii="Calibri" w:hAnsi="Calibri" w:cs="Calibri"/>
          <w:color w:val="000000" w:themeColor="text1"/>
        </w:rPr>
        <w:t xml:space="preserve">ΔΣΑ </w:t>
      </w:r>
      <w:r w:rsidR="00205864" w:rsidRPr="00334312">
        <w:rPr>
          <w:rFonts w:ascii="Calibri" w:hAnsi="Calibri" w:cs="Calibri"/>
          <w:color w:val="000000" w:themeColor="text1"/>
        </w:rPr>
        <w:t xml:space="preserve">ως </w:t>
      </w:r>
      <w:r w:rsidR="004B6482" w:rsidRPr="00334312">
        <w:rPr>
          <w:rFonts w:ascii="Calibri" w:hAnsi="Calibri" w:cs="Calibri"/>
          <w:color w:val="000000" w:themeColor="text1"/>
        </w:rPr>
        <w:t xml:space="preserve">θεματοφύλακας των δημοκρατικών ιδεωδών </w:t>
      </w:r>
      <w:r w:rsidR="00205864" w:rsidRPr="00334312">
        <w:rPr>
          <w:rFonts w:ascii="Calibri" w:hAnsi="Calibri" w:cs="Calibri"/>
          <w:color w:val="000000" w:themeColor="text1"/>
        </w:rPr>
        <w:t>και υπερασπιστ</w:t>
      </w:r>
      <w:r w:rsidRPr="00334312">
        <w:rPr>
          <w:rFonts w:ascii="Calibri" w:hAnsi="Calibri" w:cs="Calibri"/>
          <w:color w:val="000000" w:themeColor="text1"/>
        </w:rPr>
        <w:t>ή</w:t>
      </w:r>
      <w:r w:rsidR="00205864" w:rsidRPr="00334312">
        <w:rPr>
          <w:rFonts w:ascii="Calibri" w:hAnsi="Calibri" w:cs="Calibri"/>
          <w:color w:val="000000" w:themeColor="text1"/>
        </w:rPr>
        <w:t xml:space="preserve">ς </w:t>
      </w:r>
      <w:r w:rsidR="004B6482" w:rsidRPr="00334312">
        <w:rPr>
          <w:rFonts w:ascii="Calibri" w:hAnsi="Calibri" w:cs="Calibri"/>
          <w:color w:val="000000" w:themeColor="text1"/>
        </w:rPr>
        <w:t xml:space="preserve"> των ατομικών και κοινωνικών δικαιωμάτων και ελευθεριών θα </w:t>
      </w:r>
      <w:r w:rsidR="009A14EE" w:rsidRPr="00334312">
        <w:rPr>
          <w:rFonts w:ascii="Calibri" w:hAnsi="Calibri" w:cs="Calibri"/>
          <w:color w:val="000000" w:themeColor="text1"/>
        </w:rPr>
        <w:t xml:space="preserve">αντισταθεί </w:t>
      </w:r>
      <w:r w:rsidR="00056E76" w:rsidRPr="00334312">
        <w:rPr>
          <w:rFonts w:ascii="Calibri" w:hAnsi="Calibri" w:cs="Calibri"/>
          <w:color w:val="000000" w:themeColor="text1"/>
        </w:rPr>
        <w:t xml:space="preserve">αποφασιστικά </w:t>
      </w:r>
      <w:r w:rsidR="00205864" w:rsidRPr="00334312">
        <w:rPr>
          <w:rFonts w:ascii="Calibri" w:hAnsi="Calibri" w:cs="Calibri"/>
          <w:color w:val="000000" w:themeColor="text1"/>
        </w:rPr>
        <w:t>σε κάθε προσπάθεια φαλ</w:t>
      </w:r>
      <w:r w:rsidR="00E567F8">
        <w:rPr>
          <w:rFonts w:ascii="Calibri" w:hAnsi="Calibri" w:cs="Calibri"/>
          <w:color w:val="000000" w:themeColor="text1"/>
        </w:rPr>
        <w:t>κ</w:t>
      </w:r>
      <w:r w:rsidR="00205864" w:rsidRPr="00334312">
        <w:rPr>
          <w:rFonts w:ascii="Calibri" w:hAnsi="Calibri" w:cs="Calibri"/>
          <w:color w:val="000000" w:themeColor="text1"/>
        </w:rPr>
        <w:t xml:space="preserve">ίδευσής τους. </w:t>
      </w:r>
    </w:p>
    <w:p w14:paraId="37E98029" w14:textId="08E35D9A" w:rsidR="004B6482" w:rsidRPr="00334312" w:rsidRDefault="00334C6A" w:rsidP="00334C6A">
      <w:pPr>
        <w:spacing w:line="276" w:lineRule="auto"/>
        <w:ind w:firstLine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 xml:space="preserve">Σε ζητήματα δημοκρατίας και κράτους δικαίου δεν χωρούν εκπτώσεις και συμψηφισμοί αλλά υπάρχει υποχρέωση απαρέγκλιτης τήρησης του Συντάγματος και της Ευρωπαϊκής </w:t>
      </w:r>
      <w:proofErr w:type="spellStart"/>
      <w:r>
        <w:rPr>
          <w:rFonts w:ascii="Calibri" w:hAnsi="Calibri" w:cs="Calibri"/>
          <w:color w:val="000000" w:themeColor="text1"/>
        </w:rPr>
        <w:t>δικαιϊκής</w:t>
      </w:r>
      <w:proofErr w:type="spellEnd"/>
      <w:r>
        <w:rPr>
          <w:rFonts w:ascii="Calibri" w:hAnsi="Calibri" w:cs="Calibri"/>
          <w:color w:val="000000" w:themeColor="text1"/>
        </w:rPr>
        <w:t xml:space="preserve"> τάξης.</w:t>
      </w:r>
    </w:p>
    <w:p w14:paraId="24B9DD86" w14:textId="461BA618" w:rsidR="00830D9B" w:rsidRPr="00334312" w:rsidRDefault="00223072" w:rsidP="00334C6A">
      <w:pPr>
        <w:spacing w:line="276" w:lineRule="auto"/>
        <w:ind w:firstLine="720"/>
        <w:rPr>
          <w:rFonts w:ascii="Calibri" w:hAnsi="Calibri" w:cs="Calibri"/>
          <w:b/>
          <w:bCs/>
          <w:strike/>
          <w:color w:val="000000" w:themeColor="text1"/>
        </w:rPr>
      </w:pPr>
      <w:r w:rsidRPr="00334312">
        <w:rPr>
          <w:rFonts w:ascii="Calibri" w:hAnsi="Calibri" w:cs="Calibri"/>
        </w:rPr>
        <w:t xml:space="preserve">Η </w:t>
      </w:r>
      <w:r w:rsidR="00205864" w:rsidRPr="00334312">
        <w:rPr>
          <w:rFonts w:ascii="Calibri" w:hAnsi="Calibri" w:cs="Calibri"/>
          <w:color w:val="000000" w:themeColor="text1"/>
        </w:rPr>
        <w:t>Δημοκρατία σε αυτόν τον τόπο έχει βαθιές ρίζες</w:t>
      </w:r>
      <w:r w:rsidRPr="00334312">
        <w:rPr>
          <w:rFonts w:ascii="Calibri" w:hAnsi="Calibri" w:cs="Calibri"/>
          <w:color w:val="000000" w:themeColor="text1"/>
        </w:rPr>
        <w:t xml:space="preserve"> και οι δικηγόροι</w:t>
      </w:r>
      <w:r w:rsidR="00334C6A">
        <w:rPr>
          <w:rFonts w:ascii="Calibri" w:hAnsi="Calibri" w:cs="Calibri"/>
          <w:color w:val="000000" w:themeColor="text1"/>
        </w:rPr>
        <w:t xml:space="preserve"> έχουν ταχθεί να </w:t>
      </w:r>
      <w:r w:rsidRPr="00334312">
        <w:rPr>
          <w:rFonts w:ascii="Calibri" w:hAnsi="Calibri" w:cs="Calibri"/>
          <w:color w:val="000000" w:themeColor="text1"/>
        </w:rPr>
        <w:t xml:space="preserve"> την υπηρετούν </w:t>
      </w:r>
      <w:r w:rsidR="00334C6A">
        <w:rPr>
          <w:rFonts w:ascii="Calibri" w:hAnsi="Calibri" w:cs="Calibri"/>
          <w:color w:val="000000" w:themeColor="text1"/>
        </w:rPr>
        <w:t xml:space="preserve">διαχρονικά και </w:t>
      </w:r>
      <w:r w:rsidRPr="00334312">
        <w:rPr>
          <w:rFonts w:ascii="Calibri" w:hAnsi="Calibri" w:cs="Calibri"/>
          <w:color w:val="000000" w:themeColor="text1"/>
        </w:rPr>
        <w:t>αταλάντευτα</w:t>
      </w:r>
      <w:r w:rsidR="00205864" w:rsidRPr="00334312">
        <w:rPr>
          <w:rFonts w:ascii="Calibri" w:hAnsi="Calibri" w:cs="Calibri"/>
          <w:color w:val="000000" w:themeColor="text1"/>
        </w:rPr>
        <w:t xml:space="preserve">. </w:t>
      </w:r>
    </w:p>
    <w:p w14:paraId="6BD1251D" w14:textId="77777777" w:rsidR="00830D9B" w:rsidRPr="00334312" w:rsidRDefault="00830D9B" w:rsidP="00FE7593">
      <w:pPr>
        <w:pStyle w:val="a3"/>
        <w:spacing w:line="276" w:lineRule="auto"/>
        <w:ind w:left="0" w:hanging="360"/>
        <w:rPr>
          <w:rFonts w:ascii="Calibri" w:hAnsi="Calibri" w:cs="Calibri"/>
          <w:b/>
          <w:bCs/>
        </w:rPr>
      </w:pPr>
    </w:p>
    <w:sectPr w:rsidR="00830D9B" w:rsidRPr="00334312" w:rsidSect="000058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92B"/>
    <w:multiLevelType w:val="hybridMultilevel"/>
    <w:tmpl w:val="ABC2A74A"/>
    <w:lvl w:ilvl="0" w:tplc="7CE256F6">
      <w:start w:val="3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A0BED"/>
    <w:multiLevelType w:val="hybridMultilevel"/>
    <w:tmpl w:val="A62A1A50"/>
    <w:lvl w:ilvl="0" w:tplc="D6980BDE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51BC9"/>
    <w:multiLevelType w:val="hybridMultilevel"/>
    <w:tmpl w:val="C03A004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40277"/>
    <w:multiLevelType w:val="hybridMultilevel"/>
    <w:tmpl w:val="FB941E62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6120E"/>
    <w:multiLevelType w:val="hybridMultilevel"/>
    <w:tmpl w:val="01FA216A"/>
    <w:lvl w:ilvl="0" w:tplc="9ECA3580">
      <w:start w:val="3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585C80"/>
    <w:multiLevelType w:val="hybridMultilevel"/>
    <w:tmpl w:val="ED58F29C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82DBD"/>
    <w:multiLevelType w:val="hybridMultilevel"/>
    <w:tmpl w:val="DE1EBA9A"/>
    <w:lvl w:ilvl="0" w:tplc="CA2ED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3846AD"/>
    <w:multiLevelType w:val="hybridMultilevel"/>
    <w:tmpl w:val="6A0E30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00E3D"/>
    <w:multiLevelType w:val="hybridMultilevel"/>
    <w:tmpl w:val="7E700B74"/>
    <w:lvl w:ilvl="0" w:tplc="C0340F40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EF"/>
    <w:rsid w:val="0000585C"/>
    <w:rsid w:val="00052E81"/>
    <w:rsid w:val="00056E76"/>
    <w:rsid w:val="00077F1E"/>
    <w:rsid w:val="000B47C4"/>
    <w:rsid w:val="000F6A92"/>
    <w:rsid w:val="001135D6"/>
    <w:rsid w:val="00145709"/>
    <w:rsid w:val="001877BC"/>
    <w:rsid w:val="001C28B6"/>
    <w:rsid w:val="00205864"/>
    <w:rsid w:val="00223072"/>
    <w:rsid w:val="002814F5"/>
    <w:rsid w:val="00297907"/>
    <w:rsid w:val="00334312"/>
    <w:rsid w:val="00334C6A"/>
    <w:rsid w:val="00401FCF"/>
    <w:rsid w:val="0041239A"/>
    <w:rsid w:val="00431A63"/>
    <w:rsid w:val="0044438A"/>
    <w:rsid w:val="004676E0"/>
    <w:rsid w:val="004B6482"/>
    <w:rsid w:val="004C27F6"/>
    <w:rsid w:val="004E1C3A"/>
    <w:rsid w:val="00512541"/>
    <w:rsid w:val="00521C5C"/>
    <w:rsid w:val="00574E03"/>
    <w:rsid w:val="00576BFB"/>
    <w:rsid w:val="00577AC7"/>
    <w:rsid w:val="00593E3C"/>
    <w:rsid w:val="005A2706"/>
    <w:rsid w:val="005A4D4A"/>
    <w:rsid w:val="005F2E87"/>
    <w:rsid w:val="006A0A3F"/>
    <w:rsid w:val="00751410"/>
    <w:rsid w:val="00791ABC"/>
    <w:rsid w:val="007E1A8E"/>
    <w:rsid w:val="007E5765"/>
    <w:rsid w:val="00830D9B"/>
    <w:rsid w:val="0089023F"/>
    <w:rsid w:val="00942CD2"/>
    <w:rsid w:val="00960DF5"/>
    <w:rsid w:val="009976F9"/>
    <w:rsid w:val="009A14EE"/>
    <w:rsid w:val="009D7261"/>
    <w:rsid w:val="00A4039E"/>
    <w:rsid w:val="00A71CEF"/>
    <w:rsid w:val="00A765BE"/>
    <w:rsid w:val="00AB11F0"/>
    <w:rsid w:val="00B67739"/>
    <w:rsid w:val="00B97BF1"/>
    <w:rsid w:val="00BA79F8"/>
    <w:rsid w:val="00BD4E62"/>
    <w:rsid w:val="00C13F2D"/>
    <w:rsid w:val="00C20C3A"/>
    <w:rsid w:val="00C40A2C"/>
    <w:rsid w:val="00C653F0"/>
    <w:rsid w:val="00D90470"/>
    <w:rsid w:val="00DE18F7"/>
    <w:rsid w:val="00E567F8"/>
    <w:rsid w:val="00E65CEC"/>
    <w:rsid w:val="00EE5041"/>
    <w:rsid w:val="00EF54C3"/>
    <w:rsid w:val="00FA23C4"/>
    <w:rsid w:val="00FA4559"/>
    <w:rsid w:val="00FB7385"/>
    <w:rsid w:val="00FE17F8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1BC1"/>
  <w15:chartTrackingRefBased/>
  <w15:docId w15:val="{E150EF0D-9160-7249-98F8-17513262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09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Papadopoulos</dc:creator>
  <cp:keywords/>
  <dc:description/>
  <cp:lastModifiedBy>User</cp:lastModifiedBy>
  <cp:revision>2</cp:revision>
  <dcterms:created xsi:type="dcterms:W3CDTF">2023-01-12T18:26:00Z</dcterms:created>
  <dcterms:modified xsi:type="dcterms:W3CDTF">2023-01-12T18:26:00Z</dcterms:modified>
</cp:coreProperties>
</file>