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90" w:rsidRDefault="00EA1390" w:rsidP="00EA1390">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EA1390" w:rsidRDefault="00EA1390" w:rsidP="00EA1390">
      <w:pPr>
        <w:spacing w:line="360" w:lineRule="auto"/>
        <w:contextualSpacing/>
        <w:rPr>
          <w:rFonts w:ascii="Arial" w:hAnsi="Arial" w:cs="Arial"/>
          <w:sz w:val="24"/>
          <w:szCs w:val="24"/>
        </w:rPr>
      </w:pPr>
      <w:r>
        <w:rPr>
          <w:rFonts w:ascii="Arial" w:hAnsi="Arial" w:cs="Arial"/>
          <w:sz w:val="24"/>
          <w:szCs w:val="24"/>
        </w:rPr>
        <w:t>ΕΛΛΗΝΙΚΗ ΔΗΜΟΚΡΑΤΙΑ</w:t>
      </w:r>
    </w:p>
    <w:p w:rsidR="00EA1390" w:rsidRDefault="00EA1390" w:rsidP="00EA1390">
      <w:pPr>
        <w:spacing w:line="360" w:lineRule="auto"/>
        <w:contextualSpacing/>
        <w:rPr>
          <w:rFonts w:ascii="Arial" w:hAnsi="Arial" w:cs="Arial"/>
          <w:sz w:val="24"/>
          <w:szCs w:val="24"/>
        </w:rPr>
      </w:pPr>
      <w:r>
        <w:rPr>
          <w:rFonts w:ascii="Arial" w:hAnsi="Arial" w:cs="Arial"/>
          <w:sz w:val="24"/>
          <w:szCs w:val="24"/>
        </w:rPr>
        <w:t xml:space="preserve">ΕΙΡΗΝΟΔΙΚΕΙΟ ΝΕΑΣ ΙΩΝΙΑΣ                          Αρ. Πρωτ    </w:t>
      </w:r>
      <w:r w:rsidR="005A5A7D">
        <w:rPr>
          <w:rFonts w:ascii="Arial" w:hAnsi="Arial" w:cs="Arial"/>
          <w:sz w:val="24"/>
          <w:szCs w:val="24"/>
        </w:rPr>
        <w:t>113</w:t>
      </w:r>
      <w:r w:rsidR="00904A2D">
        <w:rPr>
          <w:rFonts w:ascii="Arial" w:hAnsi="Arial" w:cs="Arial"/>
          <w:sz w:val="24"/>
          <w:szCs w:val="24"/>
        </w:rPr>
        <w:t>/</w:t>
      </w:r>
      <w:r w:rsidR="005A5A7D">
        <w:rPr>
          <w:rFonts w:ascii="Arial" w:hAnsi="Arial" w:cs="Arial"/>
          <w:sz w:val="24"/>
          <w:szCs w:val="24"/>
        </w:rPr>
        <w:t>03-05</w:t>
      </w:r>
      <w:r>
        <w:rPr>
          <w:rFonts w:ascii="Arial" w:hAnsi="Arial" w:cs="Arial"/>
          <w:sz w:val="24"/>
          <w:szCs w:val="24"/>
        </w:rPr>
        <w:t>-2021</w:t>
      </w:r>
    </w:p>
    <w:p w:rsidR="00EA1390" w:rsidRDefault="00EA1390" w:rsidP="00EA1390">
      <w:pPr>
        <w:spacing w:line="36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Ταχ. Δ/νση: Λεωφ. Ηρακλείου 269 </w:t>
      </w:r>
    </w:p>
    <w:p w:rsidR="00EA1390" w:rsidRDefault="00EA1390" w:rsidP="00EA1390">
      <w:pPr>
        <w:spacing w:line="36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Ταχ. Κωδ.: 142 31</w:t>
      </w:r>
    </w:p>
    <w:p w:rsidR="00EA1390" w:rsidRDefault="00EA1390" w:rsidP="00EA1390">
      <w:pPr>
        <w:spacing w:line="36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Τηλέφωνο: 2102756280</w:t>
      </w:r>
    </w:p>
    <w:p w:rsidR="00EA1390" w:rsidRDefault="00EA1390" w:rsidP="00EA1390">
      <w:pPr>
        <w:spacing w:line="360" w:lineRule="auto"/>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lang w:val="en-US"/>
        </w:rPr>
        <w:t>e</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mail</w:t>
      </w:r>
      <w:r>
        <w:rPr>
          <w:rFonts w:ascii="Arial" w:hAnsi="Arial" w:cs="Arial"/>
          <w:color w:val="222222"/>
          <w:sz w:val="20"/>
          <w:szCs w:val="20"/>
          <w:shd w:val="clear" w:color="auto" w:fill="FFFFFF"/>
        </w:rPr>
        <w:t xml:space="preserve"> irinodikionionia @ yahoo.gr</w:t>
      </w:r>
    </w:p>
    <w:p w:rsidR="00EA1390" w:rsidRDefault="00EA1390" w:rsidP="00EA1390">
      <w:pPr>
        <w:spacing w:line="360" w:lineRule="auto"/>
        <w:contextualSpacing/>
        <w:jc w:val="both"/>
        <w:rPr>
          <w:rFonts w:ascii="Arial" w:hAnsi="Arial" w:cs="Arial"/>
          <w:b/>
          <w:sz w:val="24"/>
          <w:szCs w:val="24"/>
        </w:rPr>
      </w:pPr>
      <w:r>
        <w:rPr>
          <w:rFonts w:ascii="Arial" w:hAnsi="Arial" w:cs="Arial"/>
          <w:b/>
          <w:sz w:val="24"/>
          <w:szCs w:val="24"/>
        </w:rPr>
        <w:t xml:space="preserve">                   </w:t>
      </w:r>
    </w:p>
    <w:p w:rsidR="00EA1390" w:rsidRDefault="00EA1390" w:rsidP="00EA1390">
      <w:pPr>
        <w:spacing w:line="360" w:lineRule="auto"/>
        <w:contextualSpacing/>
        <w:rPr>
          <w:rFonts w:ascii="Arial" w:hAnsi="Arial" w:cs="Arial"/>
          <w:sz w:val="24"/>
          <w:szCs w:val="24"/>
        </w:rPr>
      </w:pPr>
      <w:r>
        <w:rPr>
          <w:rFonts w:ascii="Arial" w:hAnsi="Arial" w:cs="Arial"/>
          <w:sz w:val="24"/>
          <w:szCs w:val="24"/>
        </w:rPr>
        <w:t xml:space="preserve">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w:t>
      </w:r>
      <w:r w:rsidRPr="00EA1390">
        <w:rPr>
          <w:rFonts w:ascii="Arial" w:hAnsi="Arial" w:cs="Arial"/>
          <w:sz w:val="24"/>
          <w:szCs w:val="24"/>
        </w:rPr>
        <w:t>Δ1α/Γ.Π.οικ.</w:t>
      </w:r>
      <w:r w:rsidR="006F52DC">
        <w:rPr>
          <w:rFonts w:ascii="Arial" w:hAnsi="Arial" w:cs="Arial"/>
          <w:sz w:val="24"/>
          <w:szCs w:val="24"/>
        </w:rPr>
        <w:t xml:space="preserve"> </w:t>
      </w:r>
      <w:r w:rsidRPr="00EA1390">
        <w:rPr>
          <w:rFonts w:ascii="Arial" w:hAnsi="Arial" w:cs="Arial"/>
          <w:sz w:val="24"/>
          <w:szCs w:val="24"/>
        </w:rPr>
        <w:t>27683/29.4.2021</w:t>
      </w:r>
      <w:r w:rsidR="006F52DC">
        <w:rPr>
          <w:rFonts w:ascii="Arial" w:hAnsi="Arial" w:cs="Arial"/>
          <w:sz w:val="24"/>
          <w:szCs w:val="24"/>
        </w:rPr>
        <w:t xml:space="preserve"> (ΦΕΚ Β 1814/29</w:t>
      </w:r>
      <w:r w:rsidR="008F07E5">
        <w:rPr>
          <w:rFonts w:ascii="Arial" w:hAnsi="Arial" w:cs="Arial"/>
          <w:sz w:val="24"/>
          <w:szCs w:val="24"/>
        </w:rPr>
        <w:t>.</w:t>
      </w:r>
      <w:r w:rsidR="006F52DC">
        <w:rPr>
          <w:rFonts w:ascii="Arial" w:hAnsi="Arial" w:cs="Arial"/>
          <w:sz w:val="24"/>
          <w:szCs w:val="24"/>
        </w:rPr>
        <w:t>4</w:t>
      </w:r>
      <w:r w:rsidR="008F07E5">
        <w:rPr>
          <w:rFonts w:ascii="Arial" w:hAnsi="Arial" w:cs="Arial"/>
          <w:sz w:val="24"/>
          <w:szCs w:val="24"/>
        </w:rPr>
        <w:t>.</w:t>
      </w:r>
      <w:r w:rsidR="006F52DC">
        <w:rPr>
          <w:rFonts w:ascii="Arial" w:hAnsi="Arial" w:cs="Arial"/>
          <w:sz w:val="24"/>
          <w:szCs w:val="24"/>
        </w:rPr>
        <w:t xml:space="preserve">2021) </w:t>
      </w:r>
      <w:r w:rsidRPr="00EA1390">
        <w:rPr>
          <w:rFonts w:ascii="Arial" w:hAnsi="Arial" w:cs="Arial"/>
          <w:sz w:val="24"/>
          <w:szCs w:val="24"/>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 Μαΐου 2021 και ώρα 6:00 έως και τη Δευτέρα, 10 Μαΐου 2021 και ώρα 6:00</w:t>
      </w:r>
      <w:r>
        <w:rPr>
          <w:rFonts w:ascii="Arial" w:hAnsi="Arial" w:cs="Arial"/>
          <w:sz w:val="24"/>
          <w:szCs w:val="24"/>
        </w:rPr>
        <w:t>:</w:t>
      </w:r>
    </w:p>
    <w:p w:rsidR="00EA1390" w:rsidRPr="00EA1390" w:rsidRDefault="00EA1390" w:rsidP="00EA1390">
      <w:pPr>
        <w:spacing w:line="360" w:lineRule="auto"/>
        <w:contextualSpacing/>
        <w:jc w:val="both"/>
        <w:rPr>
          <w:rFonts w:ascii="Arial" w:hAnsi="Arial" w:cs="Arial"/>
          <w:i/>
          <w:sz w:val="24"/>
          <w:szCs w:val="24"/>
        </w:rPr>
      </w:pPr>
      <w:r>
        <w:rPr>
          <w:rFonts w:ascii="Arial" w:hAnsi="Arial" w:cs="Arial"/>
          <w:sz w:val="24"/>
          <w:szCs w:val="24"/>
        </w:rPr>
        <w:t xml:space="preserve">      «</w:t>
      </w:r>
      <w:r w:rsidRPr="00EA1390">
        <w:rPr>
          <w:rFonts w:ascii="Arial" w:hAnsi="Arial" w:cs="Arial"/>
          <w:i/>
          <w:sz w:val="24"/>
          <w:szCs w:val="24"/>
        </w:rPr>
        <w:t>3. α) Αναστέλλονται προσωρινά οι δίκες ενώπιον των πολιτικών και ποινικών δικαστηρίων.</w:t>
      </w:r>
    </w:p>
    <w:p w:rsidR="00EA1390" w:rsidRDefault="00EA1390" w:rsidP="00EA1390">
      <w:pPr>
        <w:spacing w:line="360" w:lineRule="auto"/>
        <w:contextualSpacing/>
        <w:jc w:val="both"/>
        <w:rPr>
          <w:rFonts w:ascii="Arial" w:hAnsi="Arial" w:cs="Arial"/>
          <w:i/>
          <w:sz w:val="24"/>
          <w:szCs w:val="24"/>
        </w:rPr>
      </w:pPr>
      <w:r w:rsidRPr="00EA1390">
        <w:rPr>
          <w:rFonts w:ascii="Arial" w:hAnsi="Arial" w:cs="Arial"/>
          <w:i/>
          <w:sz w:val="24"/>
          <w:szCs w:val="24"/>
        </w:rPr>
        <w:t>β) Εξαιρούνται από την εφαρμογή της περ. α): βα) Οι δίκες της τακτικής διαδικασίας α' βαθμού, οι οποίες εκδικάζονται σύμφωνα με τον ν. 4335/2015 (Α' 87).</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….βγ) Οι δίκες ανακοπών κατά της εκτελεστικής διαδικασίας, στις οποίες δύνανται να εξετάζονται μάρτυρες στο ακροατήριο.</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βδ) Οι δίκες εργατικών διαφορών στις οποίες δύνανται να εξετάζονται μάρτυρες στο ακροατήριο.</w:t>
      </w:r>
    </w:p>
    <w:p w:rsidR="00EA1390" w:rsidRPr="00F745CD" w:rsidRDefault="00EA1390" w:rsidP="00EA1390">
      <w:pPr>
        <w:spacing w:line="360" w:lineRule="auto"/>
        <w:contextualSpacing/>
        <w:jc w:val="both"/>
        <w:rPr>
          <w:rFonts w:ascii="Arial" w:hAnsi="Arial" w:cs="Arial"/>
          <w:i/>
          <w:sz w:val="24"/>
          <w:szCs w:val="24"/>
        </w:rPr>
      </w:pPr>
      <w:r>
        <w:rPr>
          <w:rFonts w:ascii="Arial" w:hAnsi="Arial" w:cs="Arial"/>
          <w:i/>
          <w:sz w:val="24"/>
          <w:szCs w:val="24"/>
        </w:rPr>
        <w:t xml:space="preserve">…βζ) οι δίκες ασφαλιστικών μέτρων που έχουν ως αντικείμενο εργατικές διαφορές, ανακοπές και αιτήσεις αναστολής κατά της εκτελεστικής διαδικασίας,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άρθρο 738Α ΚΠολΔ, τις ανακλήσεις αυτών, τις σχετικές με αυτές διαφορές του άρθρου 702 ΚΠολΔ, </w:t>
      </w:r>
      <w:r w:rsidRPr="00F745CD">
        <w:rPr>
          <w:rFonts w:ascii="Arial" w:hAnsi="Arial" w:cs="Arial"/>
          <w:i/>
          <w:sz w:val="24"/>
          <w:szCs w:val="24"/>
        </w:rPr>
        <w:t>καθώς και τις δίκες της παρ. 3 του άρθρου 943 ΚΠολΔ, στις οποίες δύναται να εξετάζονται μάρτυρες στο ακροατήριο.</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 xml:space="preserve">Στις υποπερ. …βγ) ….και βζ) υπάγεται και η εκδίκαση παραδεκτώς σωρευομένων στο ίδιο δικόγραφο αιτημάτων. </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lastRenderedPageBreak/>
        <w:t>βη)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βεβαιώσεων. Ειδικώς και κατ' εξαίρεση στις δίκες εκούσιας δικαιοδοσίας που έχουν ως αντικείμενο τη θέση σε δικαστική συμπαράσταση (άρθρα 801 επ. ΚΠολΔ), την κήρυξη ιδιόγραφης διαθήκης ως κυρίας (άρθρο 803 παρ. 3 ΚΠολΔ) και στις δίκες των άρθρων 68 επ. του ν. 4307/2014 (Α' 246) δύνανται να εξετάζονται μάρτυρες στο ακροατήριο.</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Στην υποπερ. βη) πρώτο εδάφιο λαμβάνει χώρα την προτεραία της δικασίμου έγγραφη δήλωση των πληρεξουσίων δικηγόρων των διαδίκων, ότι η 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Εφόσον όλοι οι διάδικοι έχουν υποβάλει δήλωση κατά το προηγούμενο εδάφιο, η υπόθεση συζητείται παρουσία των πληρεξουσίων δικηγόρων των διαδίκων, χωρίς την εξέταση μαρτύρων.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Συναινετικά αιτήματα αναβολής για τις υποπερ. ββ) έως και βη), υποβάλλονται σύμφωνα με την παρ. 3 του άρθρου 83 του ν. 4790/2021.</w:t>
      </w:r>
    </w:p>
    <w:p w:rsidR="00EA1390" w:rsidRDefault="00EA1390" w:rsidP="00EA1390">
      <w:pPr>
        <w:spacing w:line="360" w:lineRule="auto"/>
        <w:contextualSpacing/>
        <w:jc w:val="both"/>
        <w:rPr>
          <w:rFonts w:ascii="Arial" w:hAnsi="Arial" w:cs="Arial"/>
          <w:i/>
          <w:sz w:val="24"/>
          <w:szCs w:val="24"/>
        </w:rPr>
      </w:pPr>
      <w:r>
        <w:rPr>
          <w:rFonts w:ascii="Arial" w:hAnsi="Arial" w:cs="Arial"/>
          <w:i/>
          <w:sz w:val="24"/>
          <w:szCs w:val="24"/>
        </w:rPr>
        <w:t>….βια)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A1390" w:rsidRDefault="00EA1390" w:rsidP="00EA1390">
      <w:pPr>
        <w:spacing w:line="360" w:lineRule="auto"/>
        <w:contextualSpacing/>
        <w:jc w:val="both"/>
        <w:rPr>
          <w:rFonts w:ascii="Arial" w:hAnsi="Arial" w:cs="Arial"/>
          <w:sz w:val="24"/>
          <w:szCs w:val="24"/>
        </w:rPr>
      </w:pPr>
      <w:r>
        <w:rPr>
          <w:rFonts w:ascii="Arial" w:hAnsi="Arial" w:cs="Arial"/>
          <w:i/>
          <w:sz w:val="24"/>
          <w:szCs w:val="24"/>
        </w:rPr>
        <w:t>…βιθ) Η δημοσίευση αποφάσεων</w:t>
      </w:r>
      <w:r>
        <w:rPr>
          <w:rFonts w:ascii="Arial" w:hAnsi="Arial" w:cs="Arial"/>
          <w:sz w:val="24"/>
          <w:szCs w:val="24"/>
        </w:rPr>
        <w:t>.»</w:t>
      </w:r>
    </w:p>
    <w:p w:rsidR="00EA1390" w:rsidRDefault="00EA1390" w:rsidP="00EA1390">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w:t>
      </w:r>
      <w:r w:rsidR="0073292A" w:rsidRPr="0073292A">
        <w:rPr>
          <w:rFonts w:ascii="Arial" w:hAnsi="Arial" w:cs="Arial"/>
          <w:sz w:val="24"/>
          <w:szCs w:val="24"/>
        </w:rPr>
        <w:t xml:space="preserve">από τη Δευτέρα, 3 Μαΐου 2021 και ώρα 6:00 έως και τη Δευτέρα, 10 Μαΐου 2021 και </w:t>
      </w:r>
      <w:r w:rsidR="0073292A" w:rsidRPr="0073292A">
        <w:rPr>
          <w:rFonts w:ascii="Arial" w:hAnsi="Arial" w:cs="Arial"/>
          <w:sz w:val="24"/>
          <w:szCs w:val="24"/>
        </w:rPr>
        <w:lastRenderedPageBreak/>
        <w:t>ώρα 6:00,</w:t>
      </w:r>
      <w:r>
        <w:rPr>
          <w:rFonts w:ascii="Arial" w:hAnsi="Arial" w:cs="Arial"/>
          <w:sz w:val="24"/>
          <w:szCs w:val="24"/>
        </w:rPr>
        <w:t xml:space="preserve">  η λειτουργία του δικαστηρίου και της γραμματείας του Ειρηνοδικείου Νέας Ιωνίας θα γίνεται όπως παρακάτω: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Θα δικάζονται: 1) Οι δίκες της τακτικής διαδικασίας α’ βαθμού, οι οποίες εκδικάζονται σύμφωνα με τις διατάξεις του ν. 4335/2015 (Α' 87).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2) Οι δίκες ανακοπών κατά της εκτελεστικής διαδικασίας, στις οποίες δύνανται να εξετάζονται μάρτυρες στο ακροατήριο. Στην περίπτωση αυτή υπάγεται και η εκδίκαση παραδεκτώς σωρευομένων στο ίδιο δικόγραφο αιτημάτων.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3) Οι δίκες εργατικών διαφορών στις οποίες δύνανται να εξετάζονται μάρτυρες στο ακροατήριο.</w:t>
      </w:r>
    </w:p>
    <w:p w:rsidR="00EA1390" w:rsidRDefault="00EA1390" w:rsidP="00EA1390">
      <w:pPr>
        <w:spacing w:line="360" w:lineRule="auto"/>
        <w:contextualSpacing/>
        <w:jc w:val="both"/>
        <w:rPr>
          <w:rFonts w:ascii="Arial" w:hAnsi="Arial" w:cs="Arial"/>
          <w:i/>
          <w:sz w:val="24"/>
          <w:szCs w:val="24"/>
        </w:rPr>
      </w:pPr>
      <w:r>
        <w:rPr>
          <w:rFonts w:ascii="Arial" w:hAnsi="Arial" w:cs="Arial"/>
          <w:sz w:val="24"/>
          <w:szCs w:val="24"/>
        </w:rPr>
        <w:t xml:space="preserve">        4) Οι δίκες ασφαλιστικών μέτρων που έχουν ως αντικείμενο εργατικές διαφορές, ανακοπές και αιτήσεις αναστολής κατά της εκτελεστικής διαδικασίας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κατά το άρθρο 738</w:t>
      </w:r>
      <w:r>
        <w:rPr>
          <w:rFonts w:ascii="Arial" w:hAnsi="Arial" w:cs="Arial"/>
          <w:sz w:val="24"/>
          <w:szCs w:val="24"/>
          <w:vertAlign w:val="superscript"/>
        </w:rPr>
        <w:t>Α</w:t>
      </w:r>
      <w:r>
        <w:rPr>
          <w:rFonts w:ascii="Arial" w:hAnsi="Arial" w:cs="Arial"/>
          <w:sz w:val="24"/>
          <w:szCs w:val="24"/>
        </w:rPr>
        <w:t xml:space="preserve"> ΚΠολΔ, τις ανακλήσεις αυτών, τις σχετικές με αυτές διαφορές του άρθρου 702 ΚπολΔ, </w:t>
      </w:r>
      <w:r w:rsidRPr="00F745CD">
        <w:rPr>
          <w:rFonts w:ascii="Arial" w:hAnsi="Arial" w:cs="Arial"/>
          <w:sz w:val="24"/>
          <w:szCs w:val="24"/>
        </w:rPr>
        <w:t>καθώς και τις δίκες της παρ. 3 του άρθρου 943 ΚΠολΔ, στις οποίες δύναται να εξετάζονται μάρτυρες στο ακροατήριο.</w:t>
      </w:r>
      <w:r>
        <w:rPr>
          <w:rFonts w:ascii="Arial" w:hAnsi="Arial" w:cs="Arial"/>
          <w:i/>
          <w:sz w:val="24"/>
          <w:szCs w:val="24"/>
        </w:rPr>
        <w:t xml:space="preserve"> </w:t>
      </w:r>
      <w:r>
        <w:rPr>
          <w:rFonts w:ascii="Arial" w:hAnsi="Arial" w:cs="Arial"/>
          <w:sz w:val="24"/>
          <w:szCs w:val="24"/>
        </w:rPr>
        <w:t xml:space="preserve"> Στην περίπτωση αυτή υπάγεται και η εκδίκαση παραδεκτώς σωρευομένων στο ίδιο δικόγραφο αιτημάτων.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Στις ως άνω περιπτώσεις 1, 2, 3 και 4 δεν απαιτείται υποβολή έγγραφης δήλωσης την προηγούμενη ημέρα της δικασίμου.</w:t>
      </w:r>
    </w:p>
    <w:p w:rsidR="00EA1390" w:rsidRDefault="00EA1390" w:rsidP="00EA1390">
      <w:pPr>
        <w:spacing w:line="360" w:lineRule="auto"/>
        <w:contextualSpacing/>
        <w:jc w:val="both"/>
        <w:rPr>
          <w:rFonts w:ascii="Arial" w:eastAsiaTheme="minorHAnsi"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στις οποίες δεν εξετάζονται μάρτυρες, αποκλειστικά με τη δυνατότητα προσκόμισης ενόρκων βεβαιώσεων. Στην περίπτωση αυτή, λαμβάνει χώρα την προτεραία της δικασίμου έγγραφη δήλωση των πληρεξουσίων δικηγόρων των διαδίκων, ότι η συγκεκριμένη υπόθεση θα εξεταστεί χωρίς την εξέταση μαρτύρων, η οποία κοινοποιείται στις γραμματείες των δικαστηρίων με τη χρήση ηλεκτρονικής αλληλογραφίας στην ηλεκτρονική διεύθυνση irinodikionionia @ yahoo.gr. Εφόσον όλοι οι διάδικοι έχουν υποβάλει δήλωση κατά το προηγούμενο εδάφιο, η υπόθεση συζητείται παρουσία των πληρεξουσίων δικηγόρων, χωρίς την εξέταση μαρτύρων. Οι πληρεξούσιοι δικηγόροι θα πρέπει, στην περίπτωση που η υπόθεση που τους </w:t>
      </w:r>
      <w:r>
        <w:rPr>
          <w:rFonts w:ascii="Arial" w:hAnsi="Arial" w:cs="Arial"/>
          <w:sz w:val="24"/>
          <w:szCs w:val="24"/>
        </w:rPr>
        <w:lastRenderedPageBreak/>
        <w:t>αφορά εισάγεται προς εκφώνηση κατόπιν έγκαιρης υποβολής των έγγραφων δηλώσεων για μη εξέταση μαρτύρων, να παρίστανται νόμιμα σύμφωνα με τα οριζόμενα στις διατάξεις του Κ.Πολ.Δ., προς αποφυγή ερημοδικίας. Σε περίπτωση κατά την οποία δεν υποβληθεί η δήλωση του ανωτέρω εδαφίου από τους πληρεξούσιους δικηγόρους των διαδίκων, οι υποθέσεις αποσύρονται και δεν συζητούνται, χωρίς να απαιτείται η παρουσία των πληρεξουσίων δικηγόρων των διαδίκων. Δεν απαιτείται  υποβολή δήλωσης εκ μέρους του εισαγγελέα, όταν παρίσταται ως διάδικος</w:t>
      </w:r>
      <w:r>
        <w:rPr>
          <w:rFonts w:ascii="Arial" w:hAnsi="Arial" w:cs="Arial"/>
          <w:i/>
          <w:sz w:val="24"/>
          <w:szCs w:val="24"/>
        </w:rPr>
        <w:t xml:space="preserve">. </w:t>
      </w:r>
      <w:r>
        <w:rPr>
          <w:rFonts w:ascii="Arial" w:hAnsi="Arial" w:cs="Arial"/>
          <w:sz w:val="24"/>
          <w:szCs w:val="24"/>
        </w:rPr>
        <w:t xml:space="preserve">Συναινετικά αιτήματα αναβολής για τις υποπερ. 1)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 xml:space="preserve">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6) Ειδικώς και κατ’ εξαίρεση στις δίκες εκουσίας δικαιοδοσίας, που έχουν ως αντικείμενο την κήρυξη ιδιόγραφης διαθήκης ως κυρίας (803 παρ. 3ΚΠολΔ) δύνανται να εξετάζονται μάρτυρες στο ακροατήριο. Στην περίπτωση δεν απαιτείται υποβολή έγγραφης δήλωσης την προηγούμενη ημέρα της δικασίμου. Η κήρυξη κυρίας αυτών θα γίνεται από τον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7) Κατατίθενται δικόγραφα πέραν των παραπάνω διαδικασιών που εξαιρούνται της αναστολής και ειδικών διαδικασιών, εκουσίας δικαιοδοσίας, διαταγών πληρωμής και διαταγών απόδοσης μισθίου, δικόγραφα ενδίκων μέσων και βοηθημάτων, κατόπιν επικοινωνίας με τα αρμόδια γραφεία στα τηλέφωνα 2102793289 και 2102725072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lastRenderedPageBreak/>
        <w:t xml:space="preserve">      8) Η δημοσίευση των δημοσίων διαθηκών, θα λάβει χώρα κανονικά. Επίσης ιδιόγραφες διαθήκες για δημοσίευση μπορούν να προσάγονται στη γραμματεία του δικαστηρίου, μόνο κατόπιν ραντεβού στα πιο πάνω τηλέφωνα.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9)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10)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το άρθρο 161 παρ 1 και 2 του ν. 4764/2020 (Τεύχος A’ 256/23.12. 2020), η ισχύς των οποίων παρατάθηκε με την Υπουργική απόφαση με Αριθμ. 16737/2021 – ΦΕΚ Β 1226/30-03-2021, για το χρονικό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11)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12) Νομική βοήθεια θα χορηγείται μόνο για τις ως άνω εξαιρούμενες της αναστολής περιπτώσεις. Η κατάθεση των σχετικών αιτήσεων θα λαμβάνει χώρα κατόπιν προηγούμενης συνεννόησης με τη γραμματεία του δικαστηρίου. </w:t>
      </w:r>
    </w:p>
    <w:p w:rsidR="00EA1390" w:rsidRDefault="00EA1390" w:rsidP="00EA1390">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13) Θα λαμβάνονται ένορκες βεβαιώσεις που προσάγονται προαποδεικτικώς με τις προτάσεις μόνο κατόπιν κλήσεως. Για τη λήψη τους θα προηγείται </w:t>
      </w:r>
      <w:r>
        <w:rPr>
          <w:rFonts w:ascii="Arial" w:hAnsi="Arial" w:cs="Arial"/>
          <w:sz w:val="24"/>
          <w:szCs w:val="24"/>
        </w:rPr>
        <w:lastRenderedPageBreak/>
        <w:t>τηλεφωνική επικοινωνία με τη γραμματεία στο τηλέφωνο 2102799494, για την αποφυγή του παρατηρούμενου  στο τμήμα συνωστισμού.</w:t>
      </w:r>
    </w:p>
    <w:p w:rsidR="00EA1390" w:rsidRDefault="00EA1390" w:rsidP="00EA1390">
      <w:pPr>
        <w:spacing w:line="360" w:lineRule="auto"/>
        <w:contextualSpacing/>
        <w:jc w:val="both"/>
        <w:rPr>
          <w:rFonts w:ascii="Arial" w:hAnsi="Arial" w:cs="Arial"/>
          <w:sz w:val="24"/>
          <w:szCs w:val="24"/>
        </w:rPr>
      </w:pPr>
      <w:r>
        <w:rPr>
          <w:rFonts w:ascii="Arial" w:hAnsi="Arial" w:cs="Arial"/>
          <w:sz w:val="24"/>
          <w:szCs w:val="24"/>
        </w:rPr>
        <w:t xml:space="preserve">       14) Θα δημοσιεύονται αποφάσεις,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EA1390" w:rsidRDefault="00EA1390" w:rsidP="00EA1390">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προβλεπόμενων ως άνω εξαιρέσεων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EA1390" w:rsidRDefault="00EA1390" w:rsidP="00EA1390">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εισερχομένων ατόμων εντός του ακροατηρίου δεν θα υπερβαίνει τα δέκα πέντε (15) άτομα.</w:t>
      </w:r>
      <w:r>
        <w:rPr>
          <w:rFonts w:ascii="Arial" w:hAnsi="Arial" w:cs="Arial"/>
          <w:sz w:val="20"/>
          <w:szCs w:val="20"/>
        </w:rPr>
        <w:t xml:space="preserve"> </w:t>
      </w:r>
    </w:p>
    <w:p w:rsidR="00EA1390" w:rsidRDefault="00EA1390" w:rsidP="00EA1390">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EA1390" w:rsidRDefault="00EA1390" w:rsidP="00EA1390">
      <w:pPr>
        <w:spacing w:line="360" w:lineRule="auto"/>
        <w:contextualSpacing/>
        <w:rPr>
          <w:rFonts w:ascii="Arial" w:hAnsi="Arial" w:cs="Arial"/>
          <w:sz w:val="24"/>
          <w:szCs w:val="24"/>
        </w:rPr>
      </w:pPr>
      <w:r>
        <w:rPr>
          <w:rFonts w:ascii="Arial" w:hAnsi="Arial" w:cs="Arial"/>
          <w:sz w:val="24"/>
          <w:szCs w:val="24"/>
        </w:rPr>
        <w:t xml:space="preserve">                               </w:t>
      </w:r>
    </w:p>
    <w:p w:rsidR="00EA1390" w:rsidRDefault="00EA1390" w:rsidP="00EA1390">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EA1390" w:rsidRDefault="00EA1390" w:rsidP="00EA1390">
      <w:pPr>
        <w:spacing w:line="360" w:lineRule="auto"/>
        <w:contextualSpacing/>
      </w:pPr>
      <w:r>
        <w:rPr>
          <w:rFonts w:ascii="Arial" w:hAnsi="Arial" w:cs="Arial"/>
          <w:sz w:val="24"/>
          <w:szCs w:val="24"/>
        </w:rPr>
        <w:t xml:space="preserve">                       </w:t>
      </w: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EA1390" w:rsidRDefault="00EA1390" w:rsidP="00EA1390">
      <w:pPr>
        <w:spacing w:line="360" w:lineRule="auto"/>
        <w:contextualSpacing/>
      </w:pPr>
    </w:p>
    <w:p w:rsidR="00FD5725" w:rsidRDefault="00FD5725" w:rsidP="00EA1390">
      <w:pPr>
        <w:spacing w:line="360" w:lineRule="auto"/>
        <w:contextualSpacing/>
      </w:pPr>
    </w:p>
    <w:sectPr w:rsidR="00FD5725" w:rsidSect="00EA1390">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D0" w:rsidRDefault="00950ED0" w:rsidP="00EA1390">
      <w:pPr>
        <w:spacing w:after="0" w:line="240" w:lineRule="auto"/>
      </w:pPr>
      <w:r>
        <w:separator/>
      </w:r>
    </w:p>
  </w:endnote>
  <w:endnote w:type="continuationSeparator" w:id="0">
    <w:p w:rsidR="00950ED0" w:rsidRDefault="00950ED0" w:rsidP="00EA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D0" w:rsidRDefault="00950ED0" w:rsidP="00EA1390">
      <w:pPr>
        <w:spacing w:after="0" w:line="240" w:lineRule="auto"/>
      </w:pPr>
      <w:r>
        <w:separator/>
      </w:r>
    </w:p>
  </w:footnote>
  <w:footnote w:type="continuationSeparator" w:id="0">
    <w:p w:rsidR="00950ED0" w:rsidRDefault="00950ED0" w:rsidP="00EA1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57077"/>
      <w:docPartObj>
        <w:docPartGallery w:val="Page Numbers (Top of Page)"/>
        <w:docPartUnique/>
      </w:docPartObj>
    </w:sdtPr>
    <w:sdtEndPr/>
    <w:sdtContent>
      <w:p w:rsidR="00EA1390" w:rsidRDefault="009529D7">
        <w:pPr>
          <w:pStyle w:val="a3"/>
        </w:pPr>
        <w:r>
          <w:fldChar w:fldCharType="begin"/>
        </w:r>
        <w:r w:rsidR="00EA1390">
          <w:instrText>PAGE   \* MERGEFORMAT</w:instrText>
        </w:r>
        <w:r>
          <w:fldChar w:fldCharType="separate"/>
        </w:r>
        <w:r w:rsidR="003D3C89">
          <w:rPr>
            <w:noProof/>
          </w:rPr>
          <w:t>7</w:t>
        </w:r>
        <w:r>
          <w:fldChar w:fldCharType="end"/>
        </w:r>
      </w:p>
    </w:sdtContent>
  </w:sdt>
  <w:p w:rsidR="00EA1390" w:rsidRDefault="00EA1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90"/>
    <w:rsid w:val="00133868"/>
    <w:rsid w:val="002B2CD1"/>
    <w:rsid w:val="003D3C89"/>
    <w:rsid w:val="005777E7"/>
    <w:rsid w:val="005A5A7D"/>
    <w:rsid w:val="005F274E"/>
    <w:rsid w:val="006150AA"/>
    <w:rsid w:val="006F52DC"/>
    <w:rsid w:val="0073292A"/>
    <w:rsid w:val="008F07E5"/>
    <w:rsid w:val="00904A2D"/>
    <w:rsid w:val="00950ED0"/>
    <w:rsid w:val="009529D7"/>
    <w:rsid w:val="00AE2799"/>
    <w:rsid w:val="00C5458B"/>
    <w:rsid w:val="00D5579D"/>
    <w:rsid w:val="00DD755B"/>
    <w:rsid w:val="00DD76A9"/>
    <w:rsid w:val="00EA1390"/>
    <w:rsid w:val="00F745CD"/>
    <w:rsid w:val="00FD5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E17FD-B94E-46C5-8ECC-2AA2A304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390"/>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EA1390"/>
    <w:rPr>
      <w:rFonts w:ascii="Arial" w:hAnsi="Arial" w:cs="Arial" w:hint="default"/>
      <w:sz w:val="22"/>
      <w:szCs w:val="22"/>
    </w:rPr>
  </w:style>
  <w:style w:type="paragraph" w:styleId="a3">
    <w:name w:val="header"/>
    <w:basedOn w:val="a"/>
    <w:link w:val="Char"/>
    <w:uiPriority w:val="99"/>
    <w:unhideWhenUsed/>
    <w:rsid w:val="00EA1390"/>
    <w:pPr>
      <w:tabs>
        <w:tab w:val="center" w:pos="4153"/>
        <w:tab w:val="right" w:pos="8306"/>
      </w:tabs>
      <w:spacing w:after="0" w:line="240" w:lineRule="auto"/>
    </w:pPr>
  </w:style>
  <w:style w:type="character" w:customStyle="1" w:styleId="Char">
    <w:name w:val="Κεφαλίδα Char"/>
    <w:basedOn w:val="a0"/>
    <w:link w:val="a3"/>
    <w:uiPriority w:val="99"/>
    <w:rsid w:val="00EA1390"/>
    <w:rPr>
      <w:rFonts w:ascii="Calibri" w:eastAsia="Calibri" w:hAnsi="Calibri" w:cs="Calibri"/>
    </w:rPr>
  </w:style>
  <w:style w:type="paragraph" w:styleId="a4">
    <w:name w:val="footer"/>
    <w:basedOn w:val="a"/>
    <w:link w:val="Char0"/>
    <w:uiPriority w:val="99"/>
    <w:unhideWhenUsed/>
    <w:rsid w:val="00EA1390"/>
    <w:pPr>
      <w:tabs>
        <w:tab w:val="center" w:pos="4153"/>
        <w:tab w:val="right" w:pos="8306"/>
      </w:tabs>
      <w:spacing w:after="0" w:line="240" w:lineRule="auto"/>
    </w:pPr>
  </w:style>
  <w:style w:type="character" w:customStyle="1" w:styleId="Char0">
    <w:name w:val="Υποσέλιδο Char"/>
    <w:basedOn w:val="a0"/>
    <w:link w:val="a4"/>
    <w:uiPriority w:val="99"/>
    <w:rsid w:val="00EA1390"/>
    <w:rPr>
      <w:rFonts w:ascii="Calibri" w:eastAsia="Calibri" w:hAnsi="Calibri" w:cs="Calibri"/>
    </w:rPr>
  </w:style>
  <w:style w:type="paragraph" w:styleId="a5">
    <w:name w:val="Balloon Text"/>
    <w:basedOn w:val="a"/>
    <w:link w:val="Char1"/>
    <w:uiPriority w:val="99"/>
    <w:semiHidden/>
    <w:unhideWhenUsed/>
    <w:rsid w:val="005A5A7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A5A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7574">
      <w:bodyDiv w:val="1"/>
      <w:marLeft w:val="0"/>
      <w:marRight w:val="0"/>
      <w:marTop w:val="0"/>
      <w:marBottom w:val="0"/>
      <w:divBdr>
        <w:top w:val="none" w:sz="0" w:space="0" w:color="auto"/>
        <w:left w:val="none" w:sz="0" w:space="0" w:color="auto"/>
        <w:bottom w:val="none" w:sz="0" w:space="0" w:color="auto"/>
        <w:right w:val="none" w:sz="0" w:space="0" w:color="auto"/>
      </w:divBdr>
    </w:div>
    <w:div w:id="169345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1937</Words>
  <Characters>10465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2021-05-05T09:01:00Z</dcterms:created>
  <dcterms:modified xsi:type="dcterms:W3CDTF">2021-05-05T09:01:00Z</dcterms:modified>
</cp:coreProperties>
</file>