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E4" w:rsidRDefault="005D1193">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Σ.Ρόδου - Προκήρυξη κενών θέσεων στα Περιφερειακά Ιατρεία χώρου ..."/>
                    <pic:cNvPicPr>
                      <a:picLocks noChangeAspect="1" noChangeArrowheads="1"/>
                    </pic:cNvPicPr>
                  </pic:nvPicPr>
                  <pic:blipFill>
                    <a:blip r:embed="rId6"/>
                    <a:stretch>
                      <a:fillRect/>
                    </a:stretch>
                  </pic:blipFill>
                  <pic:spPr bwMode="auto">
                    <a:xfrm>
                      <a:off x="0" y="0"/>
                      <a:ext cx="533400" cy="514350"/>
                    </a:xfrm>
                    <a:prstGeom prst="rect">
                      <a:avLst/>
                    </a:prstGeom>
                  </pic:spPr>
                </pic:pic>
              </a:graphicData>
            </a:graphic>
          </wp:inline>
        </w:drawing>
      </w:r>
    </w:p>
    <w:p w:rsidR="00A872E4" w:rsidRDefault="005D1193">
      <w:pPr>
        <w:spacing w:line="360" w:lineRule="auto"/>
        <w:contextualSpacing/>
        <w:rPr>
          <w:rFonts w:ascii="Arial" w:hAnsi="Arial" w:cs="Arial"/>
          <w:sz w:val="24"/>
          <w:szCs w:val="24"/>
        </w:rPr>
      </w:pPr>
      <w:r>
        <w:rPr>
          <w:rFonts w:ascii="Arial" w:hAnsi="Arial" w:cs="Arial"/>
          <w:sz w:val="24"/>
          <w:szCs w:val="24"/>
        </w:rPr>
        <w:t>ΕΛΛΗΝΙΚΗ ΔΗΜΟΚΡΑΤΙΑ</w:t>
      </w:r>
    </w:p>
    <w:p w:rsidR="00A872E4" w:rsidRDefault="005D1193">
      <w:pPr>
        <w:spacing w:line="360" w:lineRule="auto"/>
        <w:contextualSpacing/>
      </w:pPr>
      <w:r>
        <w:rPr>
          <w:rFonts w:ascii="Arial" w:hAnsi="Arial" w:cs="Arial"/>
          <w:sz w:val="24"/>
          <w:szCs w:val="24"/>
        </w:rPr>
        <w:t>ΕΙΡΗΝΟΔΙΚΕΙΟ ΝΕΑΣ ΙΩΝΙΑΣ                          Αρ. Πρωτ : 92 /5-4-2021</w:t>
      </w:r>
    </w:p>
    <w:p w:rsidR="00A872E4" w:rsidRDefault="005D1193">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 xml:space="preserve">Ταχ. Δ/νση: Λεωφ. Ηρακλείου 269 </w:t>
      </w:r>
    </w:p>
    <w:p w:rsidR="00A872E4" w:rsidRDefault="005D1193">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Ταχ. Κωδ.: 142 31</w:t>
      </w:r>
    </w:p>
    <w:p w:rsidR="00A872E4" w:rsidRDefault="005D1193">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rPr>
        <w:t>Τηλέφωνο: 2102756280</w:t>
      </w:r>
    </w:p>
    <w:p w:rsidR="00A872E4" w:rsidRDefault="005D1193">
      <w:pPr>
        <w:spacing w:line="360" w:lineRule="auto"/>
        <w:contextualSpacing/>
        <w:rPr>
          <w:rFonts w:ascii="Arial" w:hAnsi="Arial" w:cs="Arial"/>
          <w:color w:val="222222"/>
          <w:sz w:val="20"/>
          <w:szCs w:val="20"/>
          <w:highlight w:val="white"/>
        </w:rPr>
      </w:pPr>
      <w:r>
        <w:rPr>
          <w:rFonts w:ascii="Arial" w:hAnsi="Arial" w:cs="Arial"/>
          <w:color w:val="222222"/>
          <w:sz w:val="20"/>
          <w:szCs w:val="20"/>
          <w:shd w:val="clear" w:color="auto" w:fill="FFFFFF"/>
          <w:lang w:val="en-US"/>
        </w:rPr>
        <w:t>e</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mail</w:t>
      </w:r>
      <w:r>
        <w:rPr>
          <w:rFonts w:ascii="Arial" w:hAnsi="Arial" w:cs="Arial"/>
          <w:color w:val="222222"/>
          <w:sz w:val="20"/>
          <w:szCs w:val="20"/>
          <w:shd w:val="clear" w:color="auto" w:fill="FFFFFF"/>
        </w:rPr>
        <w:t xml:space="preserve"> irinodikionionia @ yahoo.gr</w:t>
      </w:r>
    </w:p>
    <w:p w:rsidR="00A872E4" w:rsidRDefault="005D1193">
      <w:pPr>
        <w:spacing w:line="360" w:lineRule="auto"/>
        <w:contextualSpacing/>
        <w:jc w:val="both"/>
        <w:rPr>
          <w:rFonts w:ascii="Arial" w:hAnsi="Arial" w:cs="Arial"/>
          <w:b/>
          <w:sz w:val="24"/>
          <w:szCs w:val="24"/>
        </w:rPr>
      </w:pPr>
      <w:r>
        <w:rPr>
          <w:rFonts w:ascii="Arial" w:hAnsi="Arial" w:cs="Arial"/>
          <w:b/>
          <w:sz w:val="24"/>
          <w:szCs w:val="24"/>
        </w:rPr>
        <w:t xml:space="preserve">                   </w:t>
      </w:r>
    </w:p>
    <w:p w:rsidR="00A872E4" w:rsidRDefault="005D1193">
      <w:pPr>
        <w:spacing w:line="360" w:lineRule="auto"/>
        <w:contextualSpacing/>
        <w:rPr>
          <w:rFonts w:ascii="Arial" w:hAnsi="Arial" w:cs="Arial"/>
          <w:sz w:val="24"/>
          <w:szCs w:val="24"/>
        </w:rPr>
      </w:pPr>
      <w:r>
        <w:rPr>
          <w:rFonts w:ascii="Arial" w:hAnsi="Arial" w:cs="Arial"/>
          <w:sz w:val="24"/>
          <w:szCs w:val="24"/>
        </w:rPr>
        <w:t xml:space="preserve">                                                                          </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20651 (ΦΕΚ Β 1308/3-4-2021) Έκτακτα μέτρα προστασίας της δημόσιας υγείας από τον κίνδυνο περαιτέρω διασποράς του </w:t>
      </w:r>
      <w:r>
        <w:rPr>
          <w:rFonts w:ascii="Arial" w:hAnsi="Arial" w:cs="Arial"/>
          <w:sz w:val="24"/>
          <w:szCs w:val="24"/>
        </w:rPr>
        <w:t>κορωνοϊού COVID-19 στο σύνολο της Επικράτειας για το διάστημα από τη Δευτέρα, 5 Απριλίου 2021 και ώρα 6:00 έως και τη Δευτέρα, 12 Απριλίου 2021 και ώρα 6:00 για το  επίπεδο πολύ αυξημένου κινδύνου στο οποίο εντάσσεται κατά το άρθρο 1, 1</w:t>
      </w:r>
      <w:r>
        <w:rPr>
          <w:rFonts w:ascii="Arial" w:hAnsi="Arial" w:cs="Arial"/>
          <w:sz w:val="24"/>
          <w:szCs w:val="24"/>
          <w:vertAlign w:val="superscript"/>
        </w:rPr>
        <w:t xml:space="preserve"> </w:t>
      </w:r>
      <w:r>
        <w:rPr>
          <w:rFonts w:ascii="Arial" w:hAnsi="Arial" w:cs="Arial"/>
          <w:sz w:val="24"/>
          <w:szCs w:val="24"/>
        </w:rPr>
        <w:t xml:space="preserve">Α), α)  αα) της ως </w:t>
      </w:r>
      <w:r>
        <w:rPr>
          <w:rFonts w:ascii="Arial" w:hAnsi="Arial" w:cs="Arial"/>
          <w:sz w:val="24"/>
          <w:szCs w:val="24"/>
        </w:rPr>
        <w:t>άνω ΚΥΑ, η Περιφέρεια Αττικής.:</w:t>
      </w:r>
    </w:p>
    <w:p w:rsidR="00A872E4" w:rsidRDefault="005D1193">
      <w:pPr>
        <w:spacing w:line="360" w:lineRule="auto"/>
        <w:contextualSpacing/>
        <w:jc w:val="both"/>
        <w:rPr>
          <w:rFonts w:ascii="Arial" w:hAnsi="Arial" w:cs="Arial"/>
          <w:i/>
          <w:sz w:val="24"/>
          <w:szCs w:val="24"/>
        </w:rPr>
      </w:pPr>
      <w:r>
        <w:rPr>
          <w:rFonts w:ascii="Arial" w:hAnsi="Arial" w:cs="Arial"/>
          <w:sz w:val="24"/>
          <w:szCs w:val="24"/>
        </w:rPr>
        <w:t xml:space="preserve">      «...• </w:t>
      </w:r>
      <w:r>
        <w:rPr>
          <w:rFonts w:ascii="Arial" w:hAnsi="Arial" w:cs="Arial"/>
          <w:i/>
          <w:sz w:val="24"/>
          <w:szCs w:val="24"/>
        </w:rPr>
        <w:t>3. α) Αναστέλλονται προσωρινά: α) οι δίκες ενώπιον των πολιτικών και ποινικών δικαστηρίων,</w:t>
      </w:r>
    </w:p>
    <w:p w:rsidR="00A872E4" w:rsidRDefault="005D1193">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περ. α):</w:t>
      </w:r>
    </w:p>
    <w:p w:rsidR="00A872E4" w:rsidRDefault="005D1193">
      <w:pPr>
        <w:spacing w:line="360" w:lineRule="auto"/>
        <w:contextualSpacing/>
        <w:jc w:val="both"/>
        <w:rPr>
          <w:rFonts w:ascii="Arial" w:hAnsi="Arial" w:cs="Arial"/>
          <w:i/>
          <w:sz w:val="24"/>
          <w:szCs w:val="24"/>
        </w:rPr>
      </w:pPr>
      <w:r>
        <w:rPr>
          <w:rFonts w:ascii="Arial" w:hAnsi="Arial" w:cs="Arial"/>
          <w:i/>
          <w:sz w:val="24"/>
          <w:szCs w:val="24"/>
        </w:rPr>
        <w:t>βα) Οι δίκες της τακτικής διαδικασίας α’ βαθμού, οι οποίες εκδικάζονται σύμφ</w:t>
      </w:r>
      <w:r>
        <w:rPr>
          <w:rFonts w:ascii="Arial" w:hAnsi="Arial" w:cs="Arial"/>
          <w:i/>
          <w:sz w:val="24"/>
          <w:szCs w:val="24"/>
        </w:rPr>
        <w:t>ωνα με τις διατάξεις του ν. 4335/2015 (Α' 87).</w:t>
      </w:r>
    </w:p>
    <w:p w:rsidR="00A872E4" w:rsidRDefault="005D1193">
      <w:pPr>
        <w:spacing w:line="360" w:lineRule="auto"/>
        <w:contextualSpacing/>
        <w:jc w:val="both"/>
        <w:rPr>
          <w:rFonts w:ascii="Arial" w:hAnsi="Arial" w:cs="Arial"/>
          <w:i/>
          <w:sz w:val="24"/>
          <w:szCs w:val="24"/>
        </w:rPr>
      </w:pPr>
      <w:r>
        <w:rPr>
          <w:rFonts w:ascii="Arial" w:hAnsi="Arial" w:cs="Arial"/>
          <w:i/>
          <w:sz w:val="24"/>
          <w:szCs w:val="24"/>
        </w:rPr>
        <w:t>….βγ) Οι δίκες ανακοπών κατά της εκτελεστικής διαδικασίας, στις οποίες δύνανται να εξετάζονται μάρτυρες στο ακροατήριο.</w:t>
      </w:r>
    </w:p>
    <w:p w:rsidR="00A872E4" w:rsidRDefault="005D1193">
      <w:pPr>
        <w:spacing w:line="360" w:lineRule="auto"/>
        <w:contextualSpacing/>
        <w:jc w:val="both"/>
        <w:rPr>
          <w:rFonts w:ascii="Arial" w:hAnsi="Arial" w:cs="Arial"/>
          <w:i/>
          <w:sz w:val="24"/>
          <w:szCs w:val="24"/>
        </w:rPr>
      </w:pPr>
      <w:r>
        <w:rPr>
          <w:rFonts w:ascii="Arial" w:hAnsi="Arial" w:cs="Arial"/>
          <w:i/>
          <w:sz w:val="24"/>
          <w:szCs w:val="24"/>
        </w:rPr>
        <w:t xml:space="preserve">βδ) Οι δίκες εργατικών διαφορών στις οποίες δύνανται να εξετάζονται μάρτυρες στο </w:t>
      </w:r>
      <w:r>
        <w:rPr>
          <w:rFonts w:ascii="Arial" w:hAnsi="Arial" w:cs="Arial"/>
          <w:i/>
          <w:sz w:val="24"/>
          <w:szCs w:val="24"/>
        </w:rPr>
        <w:t>ακροατήριο.</w:t>
      </w:r>
    </w:p>
    <w:p w:rsidR="00A872E4" w:rsidRDefault="005D1193">
      <w:pPr>
        <w:spacing w:line="360" w:lineRule="auto"/>
        <w:contextualSpacing/>
        <w:jc w:val="both"/>
        <w:rPr>
          <w:rFonts w:ascii="Arial" w:hAnsi="Arial" w:cs="Arial"/>
          <w:i/>
          <w:sz w:val="24"/>
          <w:szCs w:val="24"/>
        </w:rPr>
      </w:pPr>
      <w:r>
        <w:rPr>
          <w:rFonts w:ascii="Arial" w:hAnsi="Arial" w:cs="Arial"/>
          <w:i/>
          <w:sz w:val="24"/>
          <w:szCs w:val="24"/>
        </w:rPr>
        <w:t xml:space="preserve">…βζ) Οι δίκες ασφαλιστικών μέτρων που έχουν ως αντικείμενο εργατικές διαφορές, ανακοπές και αιτήσεις αναστολής κατά της εκτελεστικής διαδικασίας και διατροφές από το νόμο, στις οποίες δύνανται να εξετάζονται μάρτυρες στο ακροατήριο. </w:t>
      </w:r>
    </w:p>
    <w:p w:rsidR="00A872E4" w:rsidRDefault="005D1193">
      <w:pPr>
        <w:spacing w:line="360" w:lineRule="auto"/>
        <w:contextualSpacing/>
        <w:jc w:val="both"/>
        <w:rPr>
          <w:rFonts w:ascii="Arial" w:hAnsi="Arial" w:cs="Arial"/>
          <w:i/>
          <w:sz w:val="24"/>
          <w:szCs w:val="24"/>
        </w:rPr>
      </w:pPr>
      <w:r>
        <w:rPr>
          <w:rFonts w:ascii="Arial" w:hAnsi="Arial" w:cs="Arial"/>
          <w:i/>
          <w:sz w:val="24"/>
          <w:szCs w:val="24"/>
        </w:rPr>
        <w:t>βη) Οι δίκ</w:t>
      </w:r>
      <w:r>
        <w:rPr>
          <w:rFonts w:ascii="Arial" w:hAnsi="Arial" w:cs="Arial"/>
          <w:i/>
          <w:sz w:val="24"/>
          <w:szCs w:val="24"/>
        </w:rPr>
        <w:t>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 (Α' 214), στις οποίες</w:t>
      </w:r>
      <w:r>
        <w:rPr>
          <w:rFonts w:ascii="Arial" w:hAnsi="Arial" w:cs="Arial"/>
          <w:i/>
          <w:sz w:val="24"/>
          <w:szCs w:val="24"/>
        </w:rPr>
        <w:t xml:space="preserve"> δεν εξετάζονται μάρτυρες, αποκλειστικά </w:t>
      </w:r>
      <w:r>
        <w:rPr>
          <w:rFonts w:ascii="Arial" w:hAnsi="Arial" w:cs="Arial"/>
          <w:i/>
          <w:sz w:val="24"/>
          <w:szCs w:val="24"/>
        </w:rPr>
        <w:lastRenderedPageBreak/>
        <w:t>με τη δυνατότητα προσκόμισης ενόρκων βεβαιώσεων. Ειδικώς και κατ’ εξαίρεση στις δίκες εκούσιας δικαιοδοσίας που έχουν ως αντικείμενο τη θέση σε δικαστική συμπαράσταση (άρθρο 801 επ. Κ.Πολ.Δ.), την κήρυξη ιδιόγραφης δ</w:t>
      </w:r>
      <w:r>
        <w:rPr>
          <w:rFonts w:ascii="Arial" w:hAnsi="Arial" w:cs="Arial"/>
          <w:i/>
          <w:sz w:val="24"/>
          <w:szCs w:val="24"/>
        </w:rPr>
        <w:t>ιαθήκης ως κυρίας (803 παρ. 3 ΚΠολΔ) και στις δίκες των άρθρων 68 επ. του ν. 4307/2014 (Α’ 246) δύνανται να εξετάζονται μάρτυρες στο ακροατήριο.</w:t>
      </w:r>
    </w:p>
    <w:p w:rsidR="00A872E4" w:rsidRDefault="005D1193">
      <w:pPr>
        <w:spacing w:line="360" w:lineRule="auto"/>
        <w:contextualSpacing/>
        <w:jc w:val="both"/>
        <w:rPr>
          <w:rFonts w:ascii="Arial" w:hAnsi="Arial" w:cs="Arial"/>
          <w:i/>
          <w:sz w:val="24"/>
          <w:szCs w:val="24"/>
        </w:rPr>
      </w:pPr>
      <w:r>
        <w:rPr>
          <w:rFonts w:ascii="Arial" w:hAnsi="Arial" w:cs="Arial"/>
          <w:i/>
          <w:sz w:val="24"/>
          <w:szCs w:val="24"/>
        </w:rPr>
        <w:t xml:space="preserve"> Στην υποπερ. βη) πρώτο εδάφιο</w:t>
      </w:r>
      <w:r>
        <w:rPr>
          <w:rFonts w:ascii="Arial" w:hAnsi="Arial" w:cs="Arial"/>
          <w:b/>
          <w:i/>
          <w:sz w:val="24"/>
          <w:szCs w:val="24"/>
        </w:rPr>
        <w:t xml:space="preserve"> </w:t>
      </w:r>
      <w:r>
        <w:rPr>
          <w:rFonts w:ascii="Arial" w:hAnsi="Arial" w:cs="Arial"/>
          <w:i/>
          <w:sz w:val="24"/>
          <w:szCs w:val="24"/>
        </w:rPr>
        <w:t>λαμβάνει χώρα την προτεραία της δικασίμου έγγραφη δήλωση των πληρεξουσίων δικηγό</w:t>
      </w:r>
      <w:r>
        <w:rPr>
          <w:rFonts w:ascii="Arial" w:hAnsi="Arial" w:cs="Arial"/>
          <w:i/>
          <w:sz w:val="24"/>
          <w:szCs w:val="24"/>
        </w:rPr>
        <w:t>ρων των διαδίκων, ότι η 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Εφόσον όλοι οι διάδικοι έχουν υποβάλει δήλωση κατά το προηγούμενο εδάφιο,</w:t>
      </w:r>
      <w:r>
        <w:rPr>
          <w:rFonts w:ascii="Arial" w:hAnsi="Arial" w:cs="Arial"/>
          <w:i/>
          <w:sz w:val="24"/>
          <w:szCs w:val="24"/>
        </w:rPr>
        <w:t xml:space="preserve"> η υπόθεση συζητείται παρουσία των πληρεξουσίων δικηγόρων, χωρίς την εξέταση μαρτύρων.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w:t>
      </w:r>
      <w:r>
        <w:rPr>
          <w:rFonts w:ascii="Arial" w:hAnsi="Arial" w:cs="Arial"/>
          <w:i/>
          <w:sz w:val="24"/>
          <w:szCs w:val="24"/>
        </w:rPr>
        <w:t>ς να απαιτείται η παρουσία των πληρεξουσίων δικηγόρων των διαδίκων. Συναινετικά αιτήματα αναβολής για τις υποπερ. ββ) έως και βη), υποβάλλονται σύμφωνα με την παρ. 3 του άρθρου 83 του ν. 4790/2021.</w:t>
      </w:r>
    </w:p>
    <w:p w:rsidR="00A872E4" w:rsidRDefault="005D1193">
      <w:pPr>
        <w:spacing w:line="360" w:lineRule="auto"/>
        <w:contextualSpacing/>
        <w:jc w:val="both"/>
        <w:rPr>
          <w:rFonts w:ascii="Arial" w:hAnsi="Arial" w:cs="Arial"/>
          <w:i/>
          <w:sz w:val="24"/>
          <w:szCs w:val="24"/>
        </w:rPr>
      </w:pPr>
      <w:r>
        <w:rPr>
          <w:rFonts w:ascii="Arial" w:hAnsi="Arial" w:cs="Arial"/>
          <w:i/>
          <w:sz w:val="24"/>
          <w:szCs w:val="24"/>
        </w:rPr>
        <w:t>….βια) Οι αιτήσεις χορήγησης και ανάκλησης προσωρινών διατ</w:t>
      </w:r>
      <w:r>
        <w:rPr>
          <w:rFonts w:ascii="Arial" w:hAnsi="Arial" w:cs="Arial"/>
          <w:i/>
          <w:sz w:val="24"/>
          <w:szCs w:val="24"/>
        </w:rPr>
        <w:t>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w:t>
      </w:r>
      <w:r>
        <w:rPr>
          <w:rFonts w:ascii="Arial" w:hAnsi="Arial" w:cs="Arial"/>
          <w:i/>
          <w:sz w:val="24"/>
          <w:szCs w:val="24"/>
        </w:rPr>
        <w:t>ίας, ο οποίος ορίζει τη διάρκεια της παράτασης των προσωρινών διαταγών.</w:t>
      </w:r>
    </w:p>
    <w:p w:rsidR="00A872E4" w:rsidRDefault="005D1193">
      <w:pPr>
        <w:spacing w:line="360" w:lineRule="auto"/>
        <w:contextualSpacing/>
        <w:jc w:val="both"/>
        <w:rPr>
          <w:rFonts w:ascii="Arial" w:hAnsi="Arial" w:cs="Arial"/>
          <w:sz w:val="24"/>
          <w:szCs w:val="24"/>
        </w:rPr>
      </w:pPr>
      <w:r>
        <w:rPr>
          <w:rFonts w:ascii="Arial" w:hAnsi="Arial" w:cs="Arial"/>
          <w:i/>
          <w:sz w:val="24"/>
          <w:szCs w:val="24"/>
        </w:rPr>
        <w:t>…βιθ) Η δημοσίευση αποφάσεων</w:t>
      </w:r>
      <w:r>
        <w:rPr>
          <w:rFonts w:ascii="Arial" w:hAnsi="Arial" w:cs="Arial"/>
          <w:sz w:val="24"/>
          <w:szCs w:val="24"/>
        </w:rPr>
        <w:t>.»</w:t>
      </w:r>
    </w:p>
    <w:p w:rsidR="00A872E4" w:rsidRDefault="005D119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 xml:space="preserve">για το χρονικό διάστημα από την Τρίτη, 6 Απριλίου 2021 και ώρα 6:00 έως και τη Δευτέρα, 12 Απριλίου 2021 και </w:t>
      </w:r>
      <w:r>
        <w:rPr>
          <w:rFonts w:ascii="Arial" w:hAnsi="Arial" w:cs="Arial"/>
          <w:sz w:val="24"/>
          <w:szCs w:val="24"/>
        </w:rPr>
        <w:t xml:space="preserve">ώρα 6:00, η λειτουργία του δικαστηρίου και της γραμματείας του Ειρηνοδικείου Νέας Ιωνίας θα γίνεται όπως παρακάτω: </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Θα δικάζονται: 1) Οι δίκες της τακτικής διαδικασίας α’ βαθμού, οι οποίες εκδικάζονται σύμφωνα με τις διατάξεις του ν. 4335/2015 (Α' 8</w:t>
      </w:r>
      <w:r>
        <w:rPr>
          <w:rFonts w:ascii="Arial" w:hAnsi="Arial" w:cs="Arial"/>
          <w:sz w:val="24"/>
          <w:szCs w:val="24"/>
        </w:rPr>
        <w:t xml:space="preserve">7). </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2) Οι δίκες ανακοπών κατά της εκτελεστικής διαδικασίας, στις οποίες δύνανται να εξετάζονται μάρτυρες στο ακροατήριο. </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3) Οι δίκες εργατικών διαφορών στις οποίες δύνανται να εξετάζονται μάρτυρες στο ακροατήριο.</w:t>
      </w:r>
    </w:p>
    <w:p w:rsidR="00A872E4" w:rsidRDefault="005D1193">
      <w:pPr>
        <w:spacing w:line="360" w:lineRule="auto"/>
        <w:contextualSpacing/>
        <w:jc w:val="both"/>
        <w:rPr>
          <w:rFonts w:ascii="Arial" w:hAnsi="Arial" w:cs="Arial"/>
          <w:sz w:val="24"/>
          <w:szCs w:val="24"/>
        </w:rPr>
      </w:pPr>
      <w:r>
        <w:rPr>
          <w:rFonts w:ascii="Arial" w:hAnsi="Arial" w:cs="Arial"/>
          <w:sz w:val="24"/>
          <w:szCs w:val="24"/>
        </w:rPr>
        <w:lastRenderedPageBreak/>
        <w:t xml:space="preserve">        4) Οι δίκες ασφαλι</w:t>
      </w:r>
      <w:r>
        <w:rPr>
          <w:rFonts w:ascii="Arial" w:hAnsi="Arial" w:cs="Arial"/>
          <w:sz w:val="24"/>
          <w:szCs w:val="24"/>
        </w:rPr>
        <w:t>στικών μέτρων που έχουν ως αντικείμενο εργατικές διαφορές, ανακοπές και αιτήσεις αναστολής κατά της εκτελεστικής διαδικασίας και διατροφές από το νόμο, στις οποίες δύνανται να εξετάζονται μάρτυρες στο ακροατήριο. Στις ως άνω περιπτώσεις 1, 2, 3 και 4 δεν α</w:t>
      </w:r>
      <w:r>
        <w:rPr>
          <w:rFonts w:ascii="Arial" w:hAnsi="Arial" w:cs="Arial"/>
          <w:sz w:val="24"/>
          <w:szCs w:val="24"/>
        </w:rPr>
        <w:t>παιτείται υποβολή έγγραφης δήλωσης την προηγούμενη ημέρα της δικασίμου.</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w:t>
      </w:r>
      <w:r>
        <w:rPr>
          <w:rFonts w:ascii="Arial" w:hAnsi="Arial" w:cs="Arial"/>
          <w:sz w:val="24"/>
          <w:szCs w:val="24"/>
        </w:rPr>
        <w:t xml:space="preserve">ες πρώτου βαθμού του ν. 3869/2010 και του άρθρου 1 του ν. 4745/2020 (Α' 214), στις οποίες δεν εξετάζονται μάρτυρες, αποκλειστικά με τη δυνατότητα προσκόμισης ενόρκων βεβαιώσεων. Στην περίπτωση αυτή, λαμβάνει χώρα την προτεραία της δικασίμου έγγραφη δήλωση </w:t>
      </w:r>
      <w:r>
        <w:rPr>
          <w:rFonts w:ascii="Arial" w:hAnsi="Arial" w:cs="Arial"/>
          <w:sz w:val="24"/>
          <w:szCs w:val="24"/>
        </w:rPr>
        <w:t>των πληρεξουσίων δικηγόρων των διαδίκων, ότι η συγκεκριμένη υπόθεση θα εξεταστεί χωρίς την εξέταση μαρτύρων, η οποία κοινοποιείται στις γραμματείες των δικαστηρίων με τη χρήση ηλεκτρονικής αλληλογραφίας στην ηλεκτρονική διεύθυνση irinodikionionia @ yahoo.g</w:t>
      </w:r>
      <w:r>
        <w:rPr>
          <w:rFonts w:ascii="Arial" w:hAnsi="Arial" w:cs="Arial"/>
          <w:sz w:val="24"/>
          <w:szCs w:val="24"/>
        </w:rPr>
        <w:t>r. Εφόσον όλοι οι διάδικοι έχουν υποβάλει δήλωση κατά το προηγούμενο εδάφιο, η υπόθεση συζητείται παρουσία των πληρεξουσίων δικηγόρων, χωρίς την εξέταση μαρτύρων. Οι πληρεξούσιοι δικηγόροι θα πρέπει, στην περίπτωση που η υπόθεση που τους αφορά εισάγεται πρ</w:t>
      </w:r>
      <w:r>
        <w:rPr>
          <w:rFonts w:ascii="Arial" w:hAnsi="Arial" w:cs="Arial"/>
          <w:sz w:val="24"/>
          <w:szCs w:val="24"/>
        </w:rPr>
        <w:t>ος εκφώνηση κατόπιν έγκαιρης υποβολής των έγγραφων δηλώσεων για μη εξέταση μαρτύρων, να παρίστανται νόμιμα σύμφωνα με τα οριζόμενα στις διατάξεις του Κ.Πολ.Δ., προς αποφυγή ερημοδικίας. Σε περίπτωση κατά την οποία δεν υποβληθεί η δήλωση του ανωτέρω εδαφίου</w:t>
      </w:r>
      <w:r>
        <w:rPr>
          <w:rFonts w:ascii="Arial" w:hAnsi="Arial" w:cs="Arial"/>
          <w:sz w:val="24"/>
          <w:szCs w:val="24"/>
        </w:rPr>
        <w:t xml:space="preserve"> από τους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Συναινετικά αιτήματα αναβολής για τις υποπερ. 1) έως και 5), υποβάλλονται σύμφωνα με την </w:t>
      </w:r>
      <w:r>
        <w:rPr>
          <w:rFonts w:ascii="Arial" w:hAnsi="Arial" w:cs="Arial"/>
          <w:sz w:val="24"/>
          <w:szCs w:val="24"/>
        </w:rPr>
        <w:t xml:space="preserve">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Pr>
          <w:rFonts w:ascii="Arial" w:hAnsi="Arial" w:cs="Arial"/>
          <w:sz w:val="24"/>
          <w:szCs w:val="24"/>
        </w:rPr>
        <w:t>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w:t>
      </w:r>
      <w:r>
        <w:rPr>
          <w:rFonts w:ascii="Arial" w:hAnsi="Arial" w:cs="Arial"/>
          <w:sz w:val="24"/>
          <w:szCs w:val="24"/>
        </w:rPr>
        <w:t xml:space="preserve">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w:t>
      </w:r>
      <w:r>
        <w:rPr>
          <w:rFonts w:ascii="Arial" w:hAnsi="Arial" w:cs="Arial"/>
          <w:sz w:val="24"/>
          <w:szCs w:val="24"/>
        </w:rPr>
        <w:t xml:space="preserve">μέσω μηνύματος ηλεκτρονικού ταχυδρομείου το αργότερο μέχρι τη δωδεκάτη ώρα της προηγούμενης της δικασίμου εργάσιμης ημέρας. </w:t>
      </w:r>
    </w:p>
    <w:p w:rsidR="00A872E4" w:rsidRDefault="005D1193">
      <w:pPr>
        <w:spacing w:line="360" w:lineRule="auto"/>
        <w:jc w:val="both"/>
        <w:rPr>
          <w:rFonts w:ascii="Arial" w:hAnsi="Arial" w:cs="Arial"/>
          <w:sz w:val="24"/>
          <w:szCs w:val="24"/>
        </w:rPr>
      </w:pPr>
      <w:r>
        <w:rPr>
          <w:rFonts w:ascii="Arial" w:hAnsi="Arial" w:cs="Arial"/>
          <w:sz w:val="24"/>
          <w:szCs w:val="24"/>
        </w:rPr>
        <w:lastRenderedPageBreak/>
        <w:t xml:space="preserve">       6) Ειδικώς και κατ’ εξαίρεση στις δίκες εκουσίας δικαιοδοσίας, που έχουν ως αντικείμενο την κήρυξη ιδιόγραφης διαθήκης ως </w:t>
      </w:r>
      <w:r>
        <w:rPr>
          <w:rFonts w:ascii="Arial" w:hAnsi="Arial" w:cs="Arial"/>
          <w:sz w:val="24"/>
          <w:szCs w:val="24"/>
        </w:rPr>
        <w:t>κυρίας (803 παρ. 3ΚΠολΔ) δύνανται να εξετάζονται μάρτυρες στο ακροατήριο. Στην περίπτωση δεν απαιτείται υποβολή έγγραφης δήλωσης την προηγούμενη ημέρα της δικασίμου. Η κήρυξη κυρίας αυτών θα γίνεται από τον Ειρηνοδίκη Υπηρεσίας. Οι πληρεξούσιοι δικηγόροι κ</w:t>
      </w:r>
      <w:r>
        <w:rPr>
          <w:rFonts w:ascii="Arial" w:hAnsi="Arial" w:cs="Arial"/>
          <w:sz w:val="24"/>
          <w:szCs w:val="24"/>
        </w:rPr>
        <w:t>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7) Κατατίθενται δικόγραφα πέραν των παρ</w:t>
      </w:r>
      <w:r>
        <w:rPr>
          <w:rFonts w:ascii="Arial" w:hAnsi="Arial" w:cs="Arial"/>
          <w:sz w:val="24"/>
          <w:szCs w:val="24"/>
        </w:rPr>
        <w:t xml:space="preserve">απάνω διαδικασιών που εξαιρούνται της αναστολής και ειδικών διαδικασιών, εκουσίας δικαιοδοσίας, διαταγών πληρωμής και διαταγών απόδοσης μισθίου, δικόγραφα ενδίκων μέσων και βοηθημάτων, κατόπιν επικοινωνίας με τα αρμόδια γραφεία στα τηλέφωνα 2102793289 και </w:t>
      </w:r>
      <w:r>
        <w:rPr>
          <w:rFonts w:ascii="Arial" w:hAnsi="Arial" w:cs="Arial"/>
          <w:sz w:val="24"/>
          <w:szCs w:val="24"/>
        </w:rPr>
        <w:t>2102725072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8) Η δημοσίευση των δημοσίων διαθηκών, θα λάβει χώρα κανονικά. Επίσης ιδιόγραφ</w:t>
      </w:r>
      <w:r>
        <w:rPr>
          <w:rFonts w:ascii="Arial" w:hAnsi="Arial" w:cs="Arial"/>
          <w:sz w:val="24"/>
          <w:szCs w:val="24"/>
        </w:rPr>
        <w:t>ες διαθήκες για δημοσίευση μπορούν να προσάγονται στη γραμματεία του δικαστηρίου, μόνο κατόπιν ραντεβού στα πιο πάνω τηλέφωνα. Η δημοσίευση αυτών θα γίνεται από τον Ειρηνοδίκη Υπηρεσίας. Ακόμα, θα δημοσιεύονται διατάξεις αναγνώρισης ή τροποποίησης του κατα</w:t>
      </w:r>
      <w:r>
        <w:rPr>
          <w:rFonts w:ascii="Arial" w:hAnsi="Arial" w:cs="Arial"/>
          <w:sz w:val="24"/>
          <w:szCs w:val="24"/>
        </w:rPr>
        <w:t xml:space="preserve">στατικού σωματείων. Καταθέσεις αιτήσεων για έκδοση πιστοποιητικών κληρονομητηρίων θα πραγματοποιούνται κανονικά, κατόπιν ραντεβού. </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9) Οι αιτήσεις χορήγησης και ανάκλησης προσωρινών διαταγών, οι οποίες συζητούνται δια υπομνημάτων των πληρεξουσίων δικ</w:t>
      </w:r>
      <w:r>
        <w:rPr>
          <w:rFonts w:ascii="Arial" w:hAnsi="Arial" w:cs="Arial"/>
          <w:sz w:val="24"/>
          <w:szCs w:val="24"/>
        </w:rPr>
        <w:t>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έχουν ισχύ έως τη συζήτηση της υπόθεσης, παρατείνονται οίκοθεν με α-πόφαση του</w:t>
      </w:r>
      <w:r>
        <w:rPr>
          <w:rFonts w:ascii="Arial" w:hAnsi="Arial" w:cs="Arial"/>
          <w:sz w:val="24"/>
          <w:szCs w:val="24"/>
        </w:rPr>
        <w:t xml:space="preserve"> Προέδρου Υπηρεσίας, ο οποίος ορίζει τη διάρκεια της παράτασης των προσωρινών διαταγών.</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10)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το </w:t>
      </w:r>
      <w:r>
        <w:rPr>
          <w:rFonts w:ascii="Arial" w:hAnsi="Arial" w:cs="Arial"/>
          <w:sz w:val="24"/>
          <w:szCs w:val="24"/>
        </w:rPr>
        <w:t xml:space="preserve">άρθρο 161 παρ 1 και 2 του ν. 4764/2020 (Τεύχος A’ </w:t>
      </w:r>
      <w:r>
        <w:rPr>
          <w:rFonts w:ascii="Arial" w:hAnsi="Arial" w:cs="Arial"/>
          <w:sz w:val="24"/>
          <w:szCs w:val="24"/>
        </w:rPr>
        <w:lastRenderedPageBreak/>
        <w:t>256/23.12. 2020), η ισχύς των οποίων παρατάθηκε με την Υπουργική απόφαση με Αριθμ. 16737/2021 – ΦΕΚ Β 1226/30-03-2021, για το χρονικό διάστημα από την 1η Απριλίου 2021 έως και τις 30 Ιουνίου 2021. Η συζήτησ</w:t>
      </w:r>
      <w:r>
        <w:rPr>
          <w:rFonts w:ascii="Arial" w:hAnsi="Arial" w:cs="Arial"/>
          <w:sz w:val="24"/>
          <w:szCs w:val="24"/>
        </w:rPr>
        <w:t>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w:t>
      </w:r>
      <w:r>
        <w:rPr>
          <w:rFonts w:ascii="Arial" w:hAnsi="Arial" w:cs="Arial"/>
          <w:sz w:val="24"/>
          <w:szCs w:val="24"/>
        </w:rPr>
        <w:t xml:space="preserve">ικαστηρίου, με δήλωση, σύμφωνα με την παρ.2 του άρθρου 242 ΚΠολΔ. </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11) Θα λαμβάνονται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w:t>
      </w:r>
      <w:r>
        <w:rPr>
          <w:rFonts w:ascii="Arial" w:hAnsi="Arial" w:cs="Arial"/>
          <w:sz w:val="24"/>
          <w:szCs w:val="24"/>
        </w:rPr>
        <w:t>ών διαζυγίων.</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12) Νομική βοήθεια θα χορηγείται μόνο για τις ως άνω εξαιρούμενες της αναστολής περιπτώσεις. Η κατάθεση των σχετικών αιτήσεων θα λαμβάνει χώρα κατόπιν προηγούμενης συνεννόησης με τη γραμματεία του δικαστηρίου. </w:t>
      </w:r>
    </w:p>
    <w:p w:rsidR="00A872E4" w:rsidRDefault="005D119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13) Θα λαμβάνονται</w:t>
      </w:r>
      <w:r>
        <w:rPr>
          <w:rFonts w:ascii="Arial" w:hAnsi="Arial" w:cs="Arial"/>
          <w:sz w:val="24"/>
          <w:szCs w:val="24"/>
        </w:rPr>
        <w:t xml:space="preserve"> ένορκες βεβαιώσεις που προσάγονται προαποδεικτικώς με τις προτάσεις μόνο κατόπιν κλήσεως. Για τη λήψη τους θα προηγείται τηλεφωνική επικοινωνία με τη γραμματεία στο τηλέφωνο 2102799494, για την αποφυγή του παρατηρούμενου  στο τμήμα συνωστισμού.</w:t>
      </w:r>
    </w:p>
    <w:p w:rsidR="00A872E4" w:rsidRDefault="005D1193">
      <w:pPr>
        <w:spacing w:line="360" w:lineRule="auto"/>
        <w:contextualSpacing/>
        <w:jc w:val="both"/>
        <w:rPr>
          <w:rFonts w:ascii="Arial" w:hAnsi="Arial" w:cs="Arial"/>
          <w:sz w:val="24"/>
          <w:szCs w:val="24"/>
        </w:rPr>
      </w:pPr>
      <w:r>
        <w:rPr>
          <w:rFonts w:ascii="Arial" w:hAnsi="Arial" w:cs="Arial"/>
          <w:sz w:val="24"/>
          <w:szCs w:val="24"/>
        </w:rPr>
        <w:t xml:space="preserve">       14)</w:t>
      </w:r>
      <w:r>
        <w:rPr>
          <w:rFonts w:ascii="Arial" w:hAnsi="Arial" w:cs="Arial"/>
          <w:sz w:val="24"/>
          <w:szCs w:val="24"/>
        </w:rPr>
        <w:t xml:space="preserve"> Θα δημοσιεύονται αποφάσεις, 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w:t>
      </w:r>
      <w:r>
        <w:rPr>
          <w:rFonts w:ascii="Arial" w:hAnsi="Arial" w:cs="Arial"/>
          <w:sz w:val="24"/>
          <w:szCs w:val="24"/>
        </w:rPr>
        <w:t xml:space="preserve">ου παρόντος Δικαστηρίου. Οι αιτήσεις για την έκδοση των διατάξεων θα κατατίθενται κατόπιν ραντεβού. </w:t>
      </w:r>
    </w:p>
    <w:p w:rsidR="00A872E4" w:rsidRDefault="005D1193">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w:t>
      </w:r>
      <w:r>
        <w:rPr>
          <w:rFonts w:ascii="Arial" w:hAnsi="Arial" w:cs="Arial"/>
          <w:sz w:val="24"/>
          <w:szCs w:val="24"/>
        </w:rPr>
        <w:t xml:space="preserve">λην των προβλεπόμενων ως άνω εξαιρέσεων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Προανάκριση θα διενεργείται κανονικά.</w:t>
      </w:r>
      <w:r>
        <w:rPr>
          <w:rStyle w:val="FontStyle19"/>
          <w:sz w:val="24"/>
          <w:szCs w:val="24"/>
        </w:rPr>
        <w:t xml:space="preserve">  </w:t>
      </w:r>
    </w:p>
    <w:p w:rsidR="00A872E4" w:rsidRDefault="005D1193">
      <w:pPr>
        <w:spacing w:line="360" w:lineRule="auto"/>
        <w:contextualSpacing/>
        <w:jc w:val="both"/>
        <w:rPr>
          <w:rFonts w:ascii="Arial" w:hAnsi="Arial" w:cs="Arial"/>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w:t>
      </w:r>
      <w:r>
        <w:rPr>
          <w:rFonts w:ascii="Arial" w:hAnsi="Arial" w:cs="Arial"/>
          <w:sz w:val="24"/>
          <w:szCs w:val="24"/>
        </w:rPr>
        <w:lastRenderedPageBreak/>
        <w:t>ριστάμενους εντός των χώρων των δικα</w:t>
      </w:r>
      <w:r>
        <w:rPr>
          <w:rFonts w:ascii="Arial" w:hAnsi="Arial" w:cs="Arial"/>
          <w:sz w:val="24"/>
          <w:szCs w:val="24"/>
        </w:rPr>
        <w:t>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w:t>
      </w:r>
      <w:r>
        <w:rPr>
          <w:rFonts w:ascii="Arial" w:hAnsi="Arial" w:cs="Arial"/>
          <w:sz w:val="24"/>
          <w:szCs w:val="24"/>
        </w:rPr>
        <w:t>τομα.</w:t>
      </w:r>
      <w:r>
        <w:rPr>
          <w:rFonts w:ascii="Arial" w:hAnsi="Arial" w:cs="Arial"/>
          <w:sz w:val="20"/>
          <w:szCs w:val="20"/>
        </w:rPr>
        <w:t xml:space="preserve"> </w:t>
      </w:r>
    </w:p>
    <w:p w:rsidR="00A872E4" w:rsidRDefault="005D1193">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A872E4" w:rsidRDefault="005D1193">
      <w:pPr>
        <w:spacing w:line="360" w:lineRule="auto"/>
        <w:contextualSpacing/>
        <w:rPr>
          <w:rFonts w:ascii="Arial" w:hAnsi="Arial" w:cs="Arial"/>
          <w:sz w:val="24"/>
          <w:szCs w:val="24"/>
        </w:rPr>
      </w:pPr>
      <w:r>
        <w:rPr>
          <w:rFonts w:ascii="Arial" w:hAnsi="Arial" w:cs="Arial"/>
          <w:sz w:val="24"/>
          <w:szCs w:val="24"/>
        </w:rPr>
        <w:t xml:space="preserve">                               </w:t>
      </w:r>
    </w:p>
    <w:p w:rsidR="00A872E4" w:rsidRDefault="005D1193">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A872E4" w:rsidRDefault="005D1193">
      <w:pPr>
        <w:spacing w:line="360" w:lineRule="auto"/>
        <w:contextualSpacing/>
      </w:pPr>
      <w:r>
        <w:rPr>
          <w:rFonts w:ascii="Arial" w:hAnsi="Arial" w:cs="Arial"/>
          <w:sz w:val="24"/>
          <w:szCs w:val="24"/>
        </w:rPr>
        <w:t xml:space="preserve">                       </w:t>
      </w:r>
    </w:p>
    <w:p w:rsidR="00A872E4" w:rsidRDefault="00A872E4">
      <w:pPr>
        <w:spacing w:line="360" w:lineRule="auto"/>
        <w:contextualSpacing/>
      </w:pPr>
    </w:p>
    <w:p w:rsidR="00A872E4" w:rsidRDefault="00A872E4">
      <w:pPr>
        <w:spacing w:line="360" w:lineRule="auto"/>
        <w:contextualSpacing/>
      </w:pPr>
    </w:p>
    <w:p w:rsidR="00A872E4" w:rsidRDefault="00A872E4">
      <w:pPr>
        <w:spacing w:line="360" w:lineRule="auto"/>
        <w:contextualSpacing/>
      </w:pPr>
    </w:p>
    <w:p w:rsidR="00A872E4" w:rsidRDefault="00A872E4">
      <w:pPr>
        <w:spacing w:line="360" w:lineRule="auto"/>
        <w:contextualSpacing/>
      </w:pPr>
    </w:p>
    <w:p w:rsidR="00A872E4" w:rsidRDefault="00A872E4">
      <w:pPr>
        <w:spacing w:line="360" w:lineRule="auto"/>
        <w:contextualSpacing/>
      </w:pPr>
    </w:p>
    <w:sectPr w:rsidR="00A872E4">
      <w:headerReference w:type="default" r:id="rId7"/>
      <w:pgSz w:w="11906" w:h="16838"/>
      <w:pgMar w:top="1440" w:right="1800" w:bottom="1440" w:left="180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93" w:rsidRDefault="005D1193">
      <w:pPr>
        <w:spacing w:after="0" w:line="240" w:lineRule="auto"/>
      </w:pPr>
      <w:r>
        <w:separator/>
      </w:r>
    </w:p>
  </w:endnote>
  <w:endnote w:type="continuationSeparator" w:id="0">
    <w:p w:rsidR="005D1193" w:rsidRDefault="005D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93" w:rsidRDefault="005D1193">
      <w:pPr>
        <w:spacing w:after="0" w:line="240" w:lineRule="auto"/>
      </w:pPr>
      <w:r>
        <w:separator/>
      </w:r>
    </w:p>
  </w:footnote>
  <w:footnote w:type="continuationSeparator" w:id="0">
    <w:p w:rsidR="005D1193" w:rsidRDefault="005D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943519"/>
      <w:docPartObj>
        <w:docPartGallery w:val="Page Numbers (Top of Page)"/>
        <w:docPartUnique/>
      </w:docPartObj>
    </w:sdtPr>
    <w:sdtEndPr/>
    <w:sdtContent>
      <w:p w:rsidR="00A872E4" w:rsidRDefault="005D1193">
        <w:pPr>
          <w:pStyle w:val="a3"/>
        </w:pPr>
        <w:r>
          <w:fldChar w:fldCharType="begin"/>
        </w:r>
        <w:r>
          <w:instrText>PAGE</w:instrText>
        </w:r>
        <w:r>
          <w:fldChar w:fldCharType="separate"/>
        </w:r>
        <w:r w:rsidR="00A05132">
          <w:rPr>
            <w:noProof/>
          </w:rPr>
          <w:t>2</w:t>
        </w:r>
        <w:r>
          <w:fldChar w:fldCharType="end"/>
        </w:r>
      </w:p>
    </w:sdtContent>
  </w:sdt>
  <w:p w:rsidR="00A872E4" w:rsidRDefault="00A872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E4"/>
    <w:rsid w:val="005D1193"/>
    <w:rsid w:val="00A05132"/>
    <w:rsid w:val="00A872E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9C210-6D3B-4F0A-A123-D7F60A12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206"/>
    <w:pPr>
      <w:spacing w:after="160" w:line="252" w:lineRule="auto"/>
    </w:pPr>
    <w:rPr>
      <w:rFonts w:cs="Calibri"/>
    </w:rPr>
  </w:style>
  <w:style w:type="paragraph" w:styleId="1">
    <w:name w:val="heading 1"/>
    <w:basedOn w:val="a"/>
    <w:link w:val="1Char"/>
    <w:uiPriority w:val="9"/>
    <w:qFormat/>
    <w:rsid w:val="008C50EE"/>
    <w:pPr>
      <w:spacing w:beforeAutospacing="1" w:afterAutospacing="1" w:line="240" w:lineRule="auto"/>
      <w:outlineLvl w:val="0"/>
    </w:pPr>
    <w:rPr>
      <w:rFonts w:ascii="Times New Roman" w:eastAsia="Times New Roman" w:hAnsi="Times New Roman" w:cs="Times New Roman"/>
      <w:b/>
      <w:bCs/>
      <w:kern w:val="2"/>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735206"/>
    <w:rPr>
      <w:rFonts w:ascii="Calibri" w:eastAsia="Calibri" w:hAnsi="Calibri" w:cs="Calibri"/>
    </w:rPr>
  </w:style>
  <w:style w:type="character" w:customStyle="1" w:styleId="Char0">
    <w:name w:val="Υποσέλιδο Char"/>
    <w:basedOn w:val="a0"/>
    <w:uiPriority w:val="99"/>
    <w:qFormat/>
    <w:rsid w:val="00735206"/>
    <w:rPr>
      <w:rFonts w:ascii="Calibri" w:eastAsia="Calibri" w:hAnsi="Calibri" w:cs="Calibri"/>
    </w:rPr>
  </w:style>
  <w:style w:type="character" w:customStyle="1" w:styleId="1Char">
    <w:name w:val="Επικεφαλίδα 1 Char"/>
    <w:basedOn w:val="a0"/>
    <w:link w:val="1"/>
    <w:uiPriority w:val="9"/>
    <w:qFormat/>
    <w:rsid w:val="008C50EE"/>
    <w:rPr>
      <w:rFonts w:ascii="Times New Roman" w:eastAsia="Times New Roman" w:hAnsi="Times New Roman" w:cs="Times New Roman"/>
      <w:b/>
      <w:bCs/>
      <w:kern w:val="2"/>
      <w:sz w:val="48"/>
      <w:szCs w:val="48"/>
      <w:lang w:eastAsia="el-GR"/>
    </w:rPr>
  </w:style>
  <w:style w:type="character" w:customStyle="1" w:styleId="FontStyle19">
    <w:name w:val="Font Style19"/>
    <w:basedOn w:val="a0"/>
    <w:uiPriority w:val="99"/>
    <w:qFormat/>
    <w:rsid w:val="008C50EE"/>
    <w:rPr>
      <w:rFonts w:ascii="Arial" w:hAnsi="Arial" w:cs="Arial"/>
      <w:sz w:val="22"/>
      <w:szCs w:val="22"/>
    </w:rPr>
  </w:style>
  <w:style w:type="paragraph" w:customStyle="1" w:styleId="a4">
    <w:name w:val="Επικεφαλίδα"/>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qFormat/>
    <w:pPr>
      <w:suppressLineNumbers/>
    </w:pPr>
    <w:rPr>
      <w:rFonts w:cs="Mangal"/>
    </w:rPr>
  </w:style>
  <w:style w:type="paragraph" w:customStyle="1" w:styleId="a9">
    <w:name w:val="Κεφαλίδα και υποσέλιδο"/>
    <w:basedOn w:val="a"/>
    <w:qFormat/>
  </w:style>
  <w:style w:type="paragraph" w:styleId="a3">
    <w:name w:val="header"/>
    <w:basedOn w:val="a"/>
    <w:link w:val="Char"/>
    <w:uiPriority w:val="99"/>
    <w:unhideWhenUsed/>
    <w:rsid w:val="00735206"/>
    <w:pPr>
      <w:tabs>
        <w:tab w:val="center" w:pos="4153"/>
        <w:tab w:val="right" w:pos="8306"/>
      </w:tabs>
      <w:spacing w:after="0" w:line="240" w:lineRule="auto"/>
    </w:pPr>
  </w:style>
  <w:style w:type="paragraph" w:styleId="aa">
    <w:name w:val="footer"/>
    <w:basedOn w:val="a"/>
    <w:uiPriority w:val="99"/>
    <w:unhideWhenUsed/>
    <w:rsid w:val="00735206"/>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9655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Paraskevh</dc:creator>
  <dc:description/>
  <cp:lastModifiedBy>User</cp:lastModifiedBy>
  <cp:revision>2</cp:revision>
  <dcterms:created xsi:type="dcterms:W3CDTF">2021-04-06T17:21:00Z</dcterms:created>
  <dcterms:modified xsi:type="dcterms:W3CDTF">2021-04-06T17:21:00Z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