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13" w:rsidRDefault="005D3415">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276F13" w:rsidRDefault="005D3415">
      <w:pPr>
        <w:spacing w:line="360" w:lineRule="auto"/>
        <w:contextualSpacing/>
        <w:rPr>
          <w:rFonts w:ascii="Arial" w:hAnsi="Arial" w:cs="Arial"/>
          <w:sz w:val="24"/>
          <w:szCs w:val="24"/>
        </w:rPr>
      </w:pPr>
      <w:r>
        <w:rPr>
          <w:rFonts w:ascii="Arial" w:hAnsi="Arial" w:cs="Arial"/>
          <w:sz w:val="24"/>
          <w:szCs w:val="24"/>
        </w:rPr>
        <w:t>ΕΛΛΗΝΙΚΗ ΔΗΜΟΚΡΑΤΙΑ</w:t>
      </w:r>
    </w:p>
    <w:p w:rsidR="00276F13" w:rsidRDefault="005D3415">
      <w:pPr>
        <w:spacing w:line="360" w:lineRule="auto"/>
        <w:contextualSpacing/>
      </w:pPr>
      <w:r>
        <w:rPr>
          <w:rFonts w:ascii="Arial" w:hAnsi="Arial" w:cs="Arial"/>
          <w:sz w:val="24"/>
          <w:szCs w:val="24"/>
        </w:rPr>
        <w:t>ΕΙΡΗΝΟΔΙΚΕΙΟ ΝΕΑΣ ΙΩΝΙΑΣ                          Αρ. Πρ.26/25-01-2021</w:t>
      </w:r>
    </w:p>
    <w:p w:rsidR="00276F13" w:rsidRDefault="005D3415">
      <w:pPr>
        <w:spacing w:line="36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 xml:space="preserve">Ταχ. Δ/νση: Λεωφ. Ηρακλείου 269 </w:t>
      </w:r>
    </w:p>
    <w:p w:rsidR="00276F13" w:rsidRDefault="005D3415">
      <w:pPr>
        <w:spacing w:line="36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Ταχ. Κωδ.: 142 31</w:t>
      </w:r>
    </w:p>
    <w:p w:rsidR="00276F13" w:rsidRDefault="005D3415">
      <w:pPr>
        <w:spacing w:line="36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Τηλέφωνο: 2102756280</w:t>
      </w:r>
    </w:p>
    <w:p w:rsidR="00276F13" w:rsidRDefault="005D3415">
      <w:pPr>
        <w:spacing w:line="36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p>
    <w:p w:rsidR="00276F13" w:rsidRDefault="005D3415">
      <w:pPr>
        <w:spacing w:line="360" w:lineRule="auto"/>
        <w:contextualSpacing/>
        <w:jc w:val="both"/>
        <w:rPr>
          <w:rFonts w:ascii="Arial" w:hAnsi="Arial" w:cs="Arial"/>
          <w:b/>
          <w:sz w:val="24"/>
          <w:szCs w:val="24"/>
        </w:rPr>
      </w:pPr>
      <w:r>
        <w:rPr>
          <w:rFonts w:ascii="Arial" w:hAnsi="Arial" w:cs="Arial"/>
          <w:b/>
          <w:sz w:val="24"/>
          <w:szCs w:val="24"/>
        </w:rPr>
        <w:t xml:space="preserve">                   </w:t>
      </w:r>
    </w:p>
    <w:p w:rsidR="00276F13" w:rsidRDefault="005D3415">
      <w:pPr>
        <w:spacing w:line="360" w:lineRule="auto"/>
        <w:contextualSpacing/>
        <w:rPr>
          <w:rFonts w:ascii="Arial" w:hAnsi="Arial" w:cs="Arial"/>
          <w:sz w:val="24"/>
          <w:szCs w:val="24"/>
        </w:rPr>
      </w:pPr>
      <w:r>
        <w:rPr>
          <w:rFonts w:ascii="Arial" w:hAnsi="Arial" w:cs="Arial"/>
          <w:sz w:val="24"/>
          <w:szCs w:val="24"/>
        </w:rPr>
        <w:t xml:space="preserve">                                                                          </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Αριθμ. Δ1α/Γ.Π.οικ.: 4992 ΚΥΑ ΦΕΚ τ. Β΄ 186/23.1.2021 «Έκτακτα μέτρα προστασίας της δημόσιας υγείας από τον κίνδυνο περαιτέρω </w:t>
      </w:r>
      <w:r>
        <w:rPr>
          <w:rFonts w:ascii="Arial" w:hAnsi="Arial" w:cs="Arial"/>
          <w:sz w:val="24"/>
          <w:szCs w:val="24"/>
        </w:rPr>
        <w:t>διασποράς του κορωνοϊού COVID-19 στο σύνολο της Επικράτειας για το διάστημα από τη Δευτέρα, 25 Ιανουαρίου 2021 και ώρα 6:00 έως και τη Δευτέρα, 1 Φεβρουαρίου 2021 και ώρα 6:00»,</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      «...• 5. α) Αναστέλλονται προσωρινά:</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αα) οι δίκες ενώπιον των πολιτικών </w:t>
      </w:r>
      <w:r>
        <w:rPr>
          <w:rFonts w:ascii="Arial" w:hAnsi="Arial" w:cs="Arial"/>
          <w:i/>
          <w:sz w:val="24"/>
          <w:szCs w:val="24"/>
        </w:rPr>
        <w:t>και ποινικών δικαστηρίων,</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αγ) οι, κατά τις κείμεν</w:t>
      </w:r>
      <w:r>
        <w:rPr>
          <w:rFonts w:ascii="Arial" w:hAnsi="Arial" w:cs="Arial"/>
          <w:i/>
          <w:sz w:val="24"/>
          <w:szCs w:val="24"/>
        </w:rPr>
        <w:t>ες διατάξεις, διαδικασίες αναγκαστικής εκτέλεσης και της διενέργειας πλειστηριασμών.</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βα) Οι προθεσμίες που προβλέπονται στα άρθρα 215, 237, 238 ΚΠολΔ, καθώς και οι προθεσμίες που αφορούν τις υποθέσεις αρμοδιότητ</w:t>
      </w:r>
      <w:r>
        <w:rPr>
          <w:rFonts w:ascii="Arial" w:hAnsi="Arial" w:cs="Arial"/>
          <w:i/>
          <w:sz w:val="24"/>
          <w:szCs w:val="24"/>
        </w:rPr>
        <w:t>ας Πολυμελούς και Μονομελούς Πρωτοδικείου (τακτική διαδικασία), οι οποίες εκδικάζονται με τις διατάξεις του ν. 2915/2001 (Α' 109), όπως τροποποιήθηκε με τον ν. 4055/2012 (Α' 51) και οι προθεσμίες που προβλέπονται στα άρθρα 4Δ, 4ΣΤ, 4Η, 4Θ, 4Ι, 4ΙΑ, 4ΙΒ και</w:t>
      </w:r>
      <w:r>
        <w:rPr>
          <w:rFonts w:ascii="Arial" w:hAnsi="Arial" w:cs="Arial"/>
          <w:i/>
          <w:sz w:val="24"/>
          <w:szCs w:val="24"/>
        </w:rPr>
        <w:t xml:space="preserve"> 4ΙΣΤ του ν. 3869/2010 (Α' 130), όπως προστέθηκε με το άρθρο 1 του ν. 4745/2020 (Α' 214).</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ββ) Οι δίκες της τακτικής διαδικασίας οι οποίες εκδικάζονται σύμφωνα με τις διατάξεις του ν. 4335/2015 (Α' 87).</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βγ) Οι δίκες πολιτικών ενδίκων μέσων ενώπιον του </w:t>
      </w:r>
      <w:r>
        <w:rPr>
          <w:rFonts w:ascii="Arial" w:hAnsi="Arial" w:cs="Arial"/>
          <w:i/>
          <w:sz w:val="24"/>
          <w:szCs w:val="24"/>
        </w:rPr>
        <w:t>Άρειου Πάγου.</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lastRenderedPageBreak/>
        <w:t>βδ) Οι δίκες ενδίκων μέσων ενώπιον των Εφετείων, οι οποίες έχουν εκδικασθεί στον πρώτο βαθμό κατ' αντιμωλία των διαδίκων κατά την τακτική διαδικασία ή σύμφωνα με τις διατάξεις των ειδικών διαδικασιών. Οι δίκες του προηγούμενου εδαφίου γίνοντα</w:t>
      </w:r>
      <w:r>
        <w:rPr>
          <w:rFonts w:ascii="Arial" w:hAnsi="Arial" w:cs="Arial"/>
          <w:i/>
          <w:sz w:val="24"/>
          <w:szCs w:val="24"/>
        </w:rPr>
        <w:t>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βε) Οι δίκες τακτικής διαδικασίας που εκδικάζονται σ</w:t>
      </w:r>
      <w:r>
        <w:rPr>
          <w:rFonts w:ascii="Arial" w:hAnsi="Arial" w:cs="Arial"/>
          <w:i/>
          <w:sz w:val="24"/>
          <w:szCs w:val="24"/>
        </w:rPr>
        <w:t>ύμφωνα με τις διατάξεις του ν. 2912/2001 (Α’ 109), όπως τροποποιήθηκε με τον ν. 4055/2012 (Α’ 51), στις οποίες δεν εξετάζονται μάρτυρες.</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βστ) Οι δίκες ειδικών διαδικασιών και εφέσεων κατά ερήμην αποφάσεων, εισαγόμενων κατά το άρθρο 528 ΚΠολΔ, στις οποίες δ</w:t>
      </w:r>
      <w:r>
        <w:rPr>
          <w:rFonts w:ascii="Arial" w:hAnsi="Arial" w:cs="Arial"/>
          <w:i/>
          <w:sz w:val="24"/>
          <w:szCs w:val="24"/>
        </w:rPr>
        <w:t>εν εξετάζονται μάρτυρες.</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βζ)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εγγυοδοσία, εγγραφή</w:t>
      </w:r>
      <w:r>
        <w:rPr>
          <w:rFonts w:ascii="Arial" w:hAnsi="Arial" w:cs="Arial"/>
          <w:i/>
          <w:sz w:val="24"/>
          <w:szCs w:val="24"/>
        </w:rPr>
        <w:t xml:space="preserve">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w:t>
      </w:r>
      <w:r>
        <w:rPr>
          <w:rFonts w:ascii="Arial" w:hAnsi="Arial" w:cs="Arial"/>
          <w:i/>
          <w:sz w:val="24"/>
          <w:szCs w:val="24"/>
        </w:rPr>
        <w:t xml:space="preserve">ρο 738Α ΚΠολΔ, τις ανακλήσεις αυτών, καθώς και τις σχετικές με αυτές διαφορές του άρθρου 702 ΚΠολΔ, δύνανται να εξετάζονται μάρτυρες στο ακροατήριο.  </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βη)</w:t>
      </w:r>
      <w:r>
        <w:rPr>
          <w:rFonts w:ascii="Arial" w:hAnsi="Arial" w:cs="Arial"/>
          <w:sz w:val="24"/>
          <w:szCs w:val="24"/>
        </w:rPr>
        <w:t xml:space="preserve"> </w:t>
      </w:r>
      <w:r>
        <w:rPr>
          <w:rFonts w:ascii="Arial" w:hAnsi="Arial" w:cs="Arial"/>
          <w:i/>
          <w:sz w:val="24"/>
          <w:szCs w:val="24"/>
        </w:rPr>
        <w:t>Οι δίκες εκούσιας δικαιοδοσίας πρώτου βαθμού,</w:t>
      </w:r>
      <w:r>
        <w:rPr>
          <w:rFonts w:ascii="Arial" w:hAnsi="Arial" w:cs="Arial"/>
          <w:sz w:val="24"/>
          <w:szCs w:val="24"/>
        </w:rPr>
        <w:t xml:space="preserve"> </w:t>
      </w:r>
      <w:r>
        <w:rPr>
          <w:rFonts w:ascii="Arial" w:hAnsi="Arial" w:cs="Arial"/>
          <w:i/>
          <w:sz w:val="24"/>
          <w:szCs w:val="24"/>
        </w:rPr>
        <w:t>οι δίκες πρώτου βαθμού που αφορούν ειδικούς νόμους οι ο</w:t>
      </w:r>
      <w:r>
        <w:rPr>
          <w:rFonts w:ascii="Arial" w:hAnsi="Arial" w:cs="Arial"/>
          <w:i/>
          <w:sz w:val="24"/>
          <w:szCs w:val="24"/>
        </w:rPr>
        <w:t xml:space="preserve">ποίες 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αποκλειστικά με τη δυνατότητα προσκόμισης ένορκων βεβαιώσεων. </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Ειδικώς</w:t>
      </w:r>
      <w:r>
        <w:rPr>
          <w:rFonts w:ascii="Arial" w:hAnsi="Arial" w:cs="Arial"/>
          <w:i/>
          <w:sz w:val="24"/>
          <w:szCs w:val="24"/>
        </w:rPr>
        <w:t xml:space="preserve"> και κατ’ εξαίρεση στις δίκες εκουσίας δικαιοδοσίας, που έχουν ως αντικείμενο τη  θέση σε δικαστική συμπαράσταση (801 επ. ΚΠολΔ), την κήρυξη ιδιόγραφης διαθήκης ως κυρίας (803 παρ. 3 ΚΠολΔ) και στις δίκες των άρθρων 68 επ. του ν. 4307/2014 (Α’ 246) δύναντα</w:t>
      </w:r>
      <w:r>
        <w:rPr>
          <w:rFonts w:ascii="Arial" w:hAnsi="Arial" w:cs="Arial"/>
          <w:i/>
          <w:sz w:val="24"/>
          <w:szCs w:val="24"/>
        </w:rPr>
        <w:t>ι να εξετάζονται μάρτυρες στο ακροατήριο.</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      Στις υποπερ. βε), βστ), βζ) πρώτο εδάφιο και βη)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w:t>
      </w:r>
      <w:r>
        <w:rPr>
          <w:rFonts w:ascii="Arial" w:hAnsi="Arial" w:cs="Arial"/>
          <w:i/>
          <w:sz w:val="24"/>
          <w:szCs w:val="24"/>
        </w:rPr>
        <w:t xml:space="preserve">τύρων, </w:t>
      </w:r>
      <w:r>
        <w:rPr>
          <w:rFonts w:ascii="Arial" w:hAnsi="Arial" w:cs="Arial"/>
          <w:i/>
          <w:sz w:val="24"/>
          <w:szCs w:val="24"/>
        </w:rPr>
        <w:lastRenderedPageBreak/>
        <w:t>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w:t>
      </w:r>
      <w:r>
        <w:rPr>
          <w:rFonts w:ascii="Arial" w:hAnsi="Arial" w:cs="Arial"/>
          <w:i/>
          <w:sz w:val="24"/>
          <w:szCs w:val="24"/>
        </w:rPr>
        <w:t>ύρων.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w:t>
      </w:r>
      <w:r>
        <w:rPr>
          <w:rFonts w:ascii="Arial" w:hAnsi="Arial" w:cs="Arial"/>
          <w:i/>
          <w:sz w:val="24"/>
          <w:szCs w:val="24"/>
        </w:rPr>
        <w:t>ιτήματα αναβολής για τις υποπερ. ββ) έως και βη), υποβάλλονται σύμφωνα με την παρ. 2 του άρθρου 158 του ν. 4764/2020.</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βθ) Οι δίκες εκουσίας δικαιοδοσίας δευτέρου βαθμού, οι δίκες δευτέρου βαθμού που αφορούν ειδικούς νόμους οι οποίες δικάζονται με τη διαδικ</w:t>
      </w:r>
      <w:r>
        <w:rPr>
          <w:rFonts w:ascii="Arial" w:hAnsi="Arial" w:cs="Arial"/>
          <w:i/>
          <w:sz w:val="24"/>
          <w:szCs w:val="24"/>
        </w:rPr>
        <w:t>ασία της εκούσιας δικαιοδοσίας και οι δίκες δευτέρου βαθμού του ν. 3869/2010 και του άρθρου 1 του ν. 4745/2020, οι οποίες γίνονται με αυτοπρόσωπη παράσταση των πληρεξουσίων δικηγόρων των διαδίκων, χωρίς την εξέταση μαρτύρων και με τη δυνατότητα προσκόμισης</w:t>
      </w:r>
      <w:r>
        <w:rPr>
          <w:rFonts w:ascii="Arial" w:hAnsi="Arial" w:cs="Arial"/>
          <w:i/>
          <w:sz w:val="24"/>
          <w:szCs w:val="24"/>
        </w:rPr>
        <w:t xml:space="preserve"> ένορκων βεβαιώσεων. </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βι) Η εκδίκαση αγωγών του άρθρου 22 του ν. 1264/1982 (Α' 79).</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 xml:space="preserve">βια)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r>
        <w:rPr>
          <w:rFonts w:ascii="Arial" w:hAnsi="Arial" w:cs="Arial"/>
          <w:i/>
          <w:sz w:val="24"/>
          <w:szCs w:val="24"/>
        </w:rPr>
        <w:t>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276F13" w:rsidRDefault="005D3415">
      <w:pPr>
        <w:spacing w:line="360" w:lineRule="auto"/>
        <w:contextualSpacing/>
        <w:jc w:val="both"/>
        <w:rPr>
          <w:rFonts w:ascii="Arial" w:hAnsi="Arial" w:cs="Arial"/>
          <w:i/>
          <w:sz w:val="24"/>
          <w:szCs w:val="24"/>
        </w:rPr>
      </w:pPr>
      <w:r>
        <w:rPr>
          <w:rFonts w:ascii="Arial" w:hAnsi="Arial" w:cs="Arial"/>
          <w:i/>
          <w:sz w:val="24"/>
          <w:szCs w:val="24"/>
        </w:rPr>
        <w:t>…βκγ) Η δημοσίευση αποφάσεων.»</w:t>
      </w:r>
    </w:p>
    <w:p w:rsidR="00276F13" w:rsidRDefault="005D3415">
      <w:pPr>
        <w:spacing w:before="240" w:after="240" w:line="360" w:lineRule="auto"/>
        <w:contextualSpacing/>
        <w:jc w:val="both"/>
        <w:textAlignment w:val="baseline"/>
        <w:rPr>
          <w:rFonts w:ascii="Arial" w:hAnsi="Arial" w:cs="Arial"/>
          <w:strike/>
          <w:sz w:val="24"/>
          <w:szCs w:val="24"/>
        </w:rPr>
      </w:pPr>
      <w:r>
        <w:rPr>
          <w:rFonts w:ascii="Arial" w:hAnsi="Arial" w:cs="Arial"/>
          <w:sz w:val="24"/>
          <w:szCs w:val="24"/>
        </w:rPr>
        <w:t xml:space="preserve">       Εν όψε</w:t>
      </w:r>
      <w:r>
        <w:rPr>
          <w:rFonts w:ascii="Arial" w:hAnsi="Arial" w:cs="Arial"/>
          <w:sz w:val="24"/>
          <w:szCs w:val="24"/>
        </w:rPr>
        <w:t>ι των ανωτέρω αποφασίζουμε ότι για το χρονικό διάστημα από τη Δευτέρα 25 Ιανουαρίου 2021 και ώρα 6:00 έως και τη Δευτέρα, 1 Φεβρουαρίου 2021 και ώρα 6:00, αποφασίζουμε ότι η λειτουργία του δικαστηρίου και της γραμματείας του Ειρηνοδικείου Νέας Ιωνίας θα γί</w:t>
      </w:r>
      <w:r>
        <w:rPr>
          <w:rFonts w:ascii="Arial" w:hAnsi="Arial" w:cs="Arial"/>
          <w:sz w:val="24"/>
          <w:szCs w:val="24"/>
        </w:rPr>
        <w:t xml:space="preserve">νεται όπως παρακάτω: </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Διεξάγονται: 1) Οι δίκες της τακτικής διαδικασίας που εκδικάζονται σύμφωνα με τις διατάξεις του ν. 4335/2015 καθώς και οι δίκες τακτικής διαδικασίας που εκδικάζονται σύμφωνα με τις διατάξεις του ν. 2912/2001 (Α' 109), όπως τροπ</w:t>
      </w:r>
      <w:r>
        <w:rPr>
          <w:rFonts w:ascii="Arial" w:hAnsi="Arial" w:cs="Arial"/>
          <w:sz w:val="24"/>
          <w:szCs w:val="24"/>
        </w:rPr>
        <w:t xml:space="preserve">οποιήθηκε με το ν. 4055/2012 (Α' 51), στις οποίες δεν εξετάζονται μάρτυρες. </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2) Οι δίκες ειδικών διαδικασιών στις οποίες δεν εξετάζονται μάρτυρες. </w:t>
      </w:r>
    </w:p>
    <w:p w:rsidR="00276F13" w:rsidRDefault="005D3415">
      <w:pPr>
        <w:spacing w:line="360" w:lineRule="auto"/>
        <w:contextualSpacing/>
        <w:jc w:val="both"/>
        <w:rPr>
          <w:rFonts w:ascii="Arial" w:hAnsi="Arial" w:cs="Arial"/>
          <w:sz w:val="24"/>
          <w:szCs w:val="24"/>
        </w:rPr>
      </w:pPr>
      <w:r>
        <w:rPr>
          <w:rFonts w:ascii="Arial" w:hAnsi="Arial" w:cs="Arial"/>
          <w:sz w:val="24"/>
          <w:szCs w:val="24"/>
        </w:rPr>
        <w:lastRenderedPageBreak/>
        <w:t xml:space="preserve">       3)  Οι δίκες εκούσιας δικαιοδοσίας πρώτου βαθμού, οι δίκες πρώτου βαθμού που αφορούν ειδικούς </w:t>
      </w:r>
      <w:r>
        <w:rPr>
          <w:rFonts w:ascii="Arial" w:hAnsi="Arial" w:cs="Arial"/>
          <w:sz w:val="24"/>
          <w:szCs w:val="24"/>
        </w:rPr>
        <w:t>νόμους οι οποίες 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ένορκων βεβαιώσεων</w:t>
      </w:r>
      <w:r>
        <w:rPr>
          <w:rFonts w:ascii="Arial" w:hAnsi="Arial" w:cs="Arial"/>
          <w:sz w:val="24"/>
          <w:szCs w:val="24"/>
        </w:rPr>
        <w:t xml:space="preserve">. </w:t>
      </w:r>
    </w:p>
    <w:p w:rsidR="00276F13" w:rsidRDefault="005D3415">
      <w:pPr>
        <w:spacing w:line="360" w:lineRule="auto"/>
        <w:contextualSpacing/>
        <w:jc w:val="both"/>
        <w:rPr>
          <w:rFonts w:ascii="Arial" w:hAnsi="Arial" w:cs="Arial"/>
          <w:i/>
          <w:sz w:val="24"/>
          <w:szCs w:val="24"/>
        </w:rPr>
      </w:pPr>
      <w:r>
        <w:rPr>
          <w:rFonts w:ascii="Arial" w:hAnsi="Arial" w:cs="Arial"/>
          <w:sz w:val="24"/>
          <w:szCs w:val="24"/>
        </w:rPr>
        <w:t xml:space="preserve">        Ειδικώς και κατ’ εξαίρεση στις δίκες εκούσιας δικαιοδοσίας που έχουν ως αντικείμενο τη θέση σε δικαστική συμπαράσταση (801 επ. ΚΠολΔ), την κήρυξη ιδιόγραφης διαθήκης ως κυρίας (803 επ. ΚΠολΔ) καθώς και στις δίκες των άρθρων 68 επ. ν. 4307/2014 (</w:t>
      </w:r>
      <w:r>
        <w:rPr>
          <w:rFonts w:ascii="Arial" w:hAnsi="Arial" w:cs="Arial"/>
          <w:sz w:val="24"/>
          <w:szCs w:val="24"/>
        </w:rPr>
        <w:t xml:space="preserve">Α’ 246) δύνανται να εξετάζονται μάρτυρες στο ακροατήριο.  </w:t>
      </w:r>
      <w:r>
        <w:rPr>
          <w:rFonts w:ascii="Arial" w:hAnsi="Arial" w:cs="Arial"/>
          <w:i/>
          <w:sz w:val="24"/>
          <w:szCs w:val="24"/>
        </w:rPr>
        <w:t>Η δημοσίευση διαθηκών και η κήρυξη ως κυρίας ιδιόγραφης διαθήκης θα γίνεται από τον Ειρηνοδίκη Υπηρεσίας.</w:t>
      </w:r>
      <w:r>
        <w:t xml:space="preserve"> </w:t>
      </w:r>
      <w:r>
        <w:rPr>
          <w:rFonts w:ascii="Arial" w:hAnsi="Arial" w:cs="Arial"/>
          <w:i/>
          <w:sz w:val="24"/>
          <w:szCs w:val="24"/>
        </w:rPr>
        <w:t>Οι πληρεξούσιοι δικηγόροι και οι μάρτυρες θα εισέρχονται στο γραφείο του Ειρηνοδίκη υπηρεσία</w:t>
      </w:r>
      <w:r>
        <w:rPr>
          <w:rFonts w:ascii="Arial" w:hAnsi="Arial" w:cs="Arial"/>
          <w:i/>
          <w:sz w:val="24"/>
          <w:szCs w:val="24"/>
        </w:rPr>
        <w:t>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προσκόμισης ε</w:t>
      </w:r>
      <w:r>
        <w:rPr>
          <w:rFonts w:ascii="Arial" w:hAnsi="Arial" w:cs="Arial"/>
          <w:sz w:val="24"/>
          <w:szCs w:val="24"/>
        </w:rPr>
        <w:t>νόρκων βεβαιώσεων.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w:t>
      </w:r>
      <w:r>
        <w:rPr>
          <w:rFonts w:ascii="Arial" w:hAnsi="Arial" w:cs="Arial"/>
          <w:sz w:val="24"/>
          <w:szCs w:val="24"/>
        </w:rPr>
        <w:t xml:space="preserve"> σφράγιση, αποσφράγιση, απογραφή και δημόσια κατάθεση κατά τα άρθρα 737, 738 Κ.Πολ.Δ. (π.δ, 503/1985 Α΄ 182), Ευρωπαϊκή διαταγή δέσμευσης λογαριασμού κατ' άρθρο 738Α Κ.Πολ.Δ., τις ανακλήσεις αυτών καθώς και τις σχετικές με αυτές διαφορές του άρθρου 702 Κ.Π</w:t>
      </w:r>
      <w:r>
        <w:rPr>
          <w:rFonts w:ascii="Arial" w:hAnsi="Arial" w:cs="Arial"/>
          <w:sz w:val="24"/>
          <w:szCs w:val="24"/>
        </w:rPr>
        <w:t>ολ.Δ, δύνανται να εξετάζονται μάρτυρες στο ακροατήριο.</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Στις υποπεριπτώσεις της ως άνω ΚΥΑ </w:t>
      </w:r>
      <w:r>
        <w:rPr>
          <w:rFonts w:ascii="Arial" w:hAnsi="Arial" w:cs="Arial"/>
          <w:i/>
          <w:sz w:val="24"/>
          <w:szCs w:val="24"/>
        </w:rPr>
        <w:t>βε)</w:t>
      </w:r>
      <w:r>
        <w:rPr>
          <w:rFonts w:ascii="Arial" w:hAnsi="Arial" w:cs="Arial"/>
          <w:sz w:val="24"/>
          <w:szCs w:val="24"/>
        </w:rPr>
        <w:t xml:space="preserve"> (ήτοι δίκες τακτικής διαδικασίας που εκδικάζονται σύμφωνα με τις διατάξεις του ν. 2912/2001 (Α’ 109),</w:t>
      </w:r>
      <w:r>
        <w:rPr>
          <w:rFonts w:ascii="Arial" w:hAnsi="Arial" w:cs="Arial"/>
          <w:i/>
          <w:sz w:val="24"/>
          <w:szCs w:val="24"/>
        </w:rPr>
        <w:t xml:space="preserve"> όπως τροποποιήθηκε με τον ν. 4055/2012 (Α’ 51),</w:t>
      </w:r>
      <w:r>
        <w:rPr>
          <w:rFonts w:ascii="Arial" w:hAnsi="Arial" w:cs="Arial"/>
          <w:sz w:val="24"/>
          <w:szCs w:val="24"/>
        </w:rPr>
        <w:t xml:space="preserve"> βστ) </w:t>
      </w:r>
      <w:r>
        <w:rPr>
          <w:rFonts w:ascii="Arial" w:hAnsi="Arial" w:cs="Arial"/>
          <w:sz w:val="24"/>
          <w:szCs w:val="24"/>
        </w:rPr>
        <w:t xml:space="preserve">(ήτοι δίκες ειδικών διαδικασιών), </w:t>
      </w:r>
      <w:r>
        <w:rPr>
          <w:rFonts w:ascii="Arial" w:hAnsi="Arial" w:cs="Arial"/>
          <w:i/>
          <w:sz w:val="24"/>
          <w:szCs w:val="24"/>
        </w:rPr>
        <w:t>βζ)</w:t>
      </w:r>
      <w:r>
        <w:rPr>
          <w:rFonts w:ascii="Arial" w:hAnsi="Arial" w:cs="Arial"/>
          <w:sz w:val="24"/>
          <w:szCs w:val="24"/>
        </w:rPr>
        <w:t xml:space="preserve"> </w:t>
      </w:r>
      <w:r>
        <w:rPr>
          <w:rFonts w:ascii="Arial" w:hAnsi="Arial" w:cs="Arial"/>
          <w:i/>
          <w:sz w:val="24"/>
          <w:szCs w:val="24"/>
        </w:rPr>
        <w:t>πρώτο εδάφιο,</w:t>
      </w:r>
      <w:r>
        <w:rPr>
          <w:rFonts w:ascii="Arial" w:hAnsi="Arial" w:cs="Arial"/>
          <w:b/>
          <w:i/>
          <w:sz w:val="24"/>
          <w:szCs w:val="24"/>
        </w:rPr>
        <w:t xml:space="preserve"> </w:t>
      </w:r>
      <w:r>
        <w:rPr>
          <w:rFonts w:ascii="Arial" w:hAnsi="Arial" w:cs="Arial"/>
          <w:sz w:val="24"/>
          <w:szCs w:val="24"/>
        </w:rPr>
        <w:t>(ήτοι</w:t>
      </w:r>
      <w:r>
        <w:rPr>
          <w:rFonts w:ascii="Arial" w:hAnsi="Arial" w:cs="Arial"/>
          <w:i/>
          <w:sz w:val="24"/>
          <w:szCs w:val="24"/>
        </w:rPr>
        <w:t xml:space="preserve"> </w:t>
      </w:r>
      <w:r>
        <w:rPr>
          <w:rFonts w:ascii="Arial" w:hAnsi="Arial" w:cs="Arial"/>
          <w:sz w:val="24"/>
          <w:szCs w:val="24"/>
        </w:rPr>
        <w:t xml:space="preserve">οι δίκες ασφαλιστικών μέτρων στις οποίες δεν εξετάζονται μάρτυρες, με τη δυνατότητα προσκόμισης ενόρκων βεβαιώσεων), </w:t>
      </w:r>
      <w:r>
        <w:rPr>
          <w:rFonts w:ascii="Arial" w:hAnsi="Arial" w:cs="Arial"/>
          <w:i/>
          <w:sz w:val="24"/>
          <w:szCs w:val="24"/>
        </w:rPr>
        <w:t>και βη)</w:t>
      </w:r>
      <w:r>
        <w:rPr>
          <w:rFonts w:ascii="Arial" w:hAnsi="Arial" w:cs="Arial"/>
          <w:b/>
          <w:i/>
          <w:sz w:val="24"/>
          <w:szCs w:val="24"/>
        </w:rPr>
        <w:t xml:space="preserve"> </w:t>
      </w:r>
      <w:r>
        <w:rPr>
          <w:rFonts w:ascii="Arial" w:hAnsi="Arial" w:cs="Arial"/>
          <w:i/>
          <w:sz w:val="24"/>
          <w:szCs w:val="24"/>
        </w:rPr>
        <w:t>ήτοι δίκες εκούσιας δικαιοδοσίας πρώτου βαθμού,</w:t>
      </w:r>
      <w:r>
        <w:rPr>
          <w:rFonts w:ascii="Arial" w:hAnsi="Arial" w:cs="Arial"/>
          <w:sz w:val="24"/>
          <w:szCs w:val="24"/>
        </w:rPr>
        <w:t xml:space="preserve"> </w:t>
      </w:r>
      <w:r>
        <w:rPr>
          <w:rFonts w:ascii="Arial" w:hAnsi="Arial" w:cs="Arial"/>
          <w:i/>
          <w:sz w:val="24"/>
          <w:szCs w:val="24"/>
        </w:rPr>
        <w:t>οι δίκες πρώτου βαθμού πο</w:t>
      </w:r>
      <w:r>
        <w:rPr>
          <w:rFonts w:ascii="Arial" w:hAnsi="Arial" w:cs="Arial"/>
          <w:i/>
          <w:sz w:val="24"/>
          <w:szCs w:val="24"/>
        </w:rPr>
        <w:t>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w:t>
      </w:r>
      <w:r>
        <w:rPr>
          <w:rFonts w:ascii="Arial" w:hAnsi="Arial" w:cs="Arial"/>
          <w:sz w:val="24"/>
          <w:szCs w:val="24"/>
        </w:rPr>
        <w:t xml:space="preserve"> λαμβάνει χώρα την προτεραία της δικασί</w:t>
      </w:r>
      <w:r>
        <w:rPr>
          <w:rFonts w:ascii="Arial" w:hAnsi="Arial" w:cs="Arial"/>
          <w:sz w:val="24"/>
          <w:szCs w:val="24"/>
        </w:rPr>
        <w:lastRenderedPageBreak/>
        <w:t>μου έγγραφη δήλωση των πληρεξουσίων δικη</w:t>
      </w:r>
      <w:r>
        <w:rPr>
          <w:rFonts w:ascii="Arial" w:hAnsi="Arial" w:cs="Arial"/>
          <w:sz w:val="24"/>
          <w:szCs w:val="24"/>
        </w:rPr>
        <w:t>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στην ηλεκτρονική διεύθυνση irinodikionionia @ yahoo.gr. Εφόσον όλοι οι διά</w:t>
      </w:r>
      <w:r>
        <w:rPr>
          <w:rFonts w:ascii="Arial" w:hAnsi="Arial" w:cs="Arial"/>
          <w:sz w:val="24"/>
          <w:szCs w:val="24"/>
        </w:rPr>
        <w:t>δικοι έχουν υποβάλει δήλωση κατά το προηγούμενο εδάφιο, η υπόθεση συζητείται παρουσία των πληρεξουσίων δικηγόρων, χωρίς την εξέταση μαρτύρων. Οι πληρεξούσιοι δικηγόροι θα πρέπει, στην περίπτωση που η υπόθεση που τους αφορά εισάγεται προς εκφώνηση κατόπιν έ</w:t>
      </w:r>
      <w:r>
        <w:rPr>
          <w:rFonts w:ascii="Arial" w:hAnsi="Arial" w:cs="Arial"/>
          <w:sz w:val="24"/>
          <w:szCs w:val="24"/>
        </w:rPr>
        <w:t>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Σε περίπτωση κατά την οποία δεν υποβληθεί η δήλωση του ανωτέρω εδαφίου από τους πληρεξούσιο</w:t>
      </w:r>
      <w:r>
        <w:rPr>
          <w:rFonts w:ascii="Arial" w:hAnsi="Arial" w:cs="Arial"/>
          <w:sz w:val="24"/>
          <w:szCs w:val="24"/>
        </w:rPr>
        <w:t>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υποβάλλονται σύμφωνα με την παρ. 2 του άρθρου 158 του ν. 4764/2020, δηλαδή ατελ</w:t>
      </w:r>
      <w:r>
        <w:rPr>
          <w:rFonts w:ascii="Arial" w:hAnsi="Arial" w:cs="Arial"/>
          <w:sz w:val="24"/>
          <w:szCs w:val="24"/>
        </w:rPr>
        <w:t xml:space="preserve">ώς 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w:t>
      </w:r>
      <w:r>
        <w:rPr>
          <w:rFonts w:ascii="Arial" w:hAnsi="Arial" w:cs="Arial"/>
          <w:sz w:val="24"/>
          <w:szCs w:val="24"/>
        </w:rPr>
        <w:t>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w:t>
      </w:r>
      <w:r>
        <w:rPr>
          <w:rFonts w:ascii="Arial" w:hAnsi="Arial" w:cs="Arial"/>
          <w:sz w:val="24"/>
          <w:szCs w:val="24"/>
        </w:rPr>
        <w:t xml:space="preserve">ρο μέχρι τη δωδεκάτη ώρα της προηγούμενης της δικασίμου εργάσιμης ημέρας. </w:t>
      </w:r>
    </w:p>
    <w:p w:rsidR="00276F13" w:rsidRDefault="005D3415">
      <w:pPr>
        <w:spacing w:line="360" w:lineRule="auto"/>
        <w:contextualSpacing/>
        <w:jc w:val="both"/>
        <w:rPr>
          <w:rFonts w:ascii="Arial" w:hAnsi="Arial" w:cs="Arial"/>
          <w:strike/>
          <w:sz w:val="24"/>
          <w:szCs w:val="24"/>
        </w:rPr>
      </w:pPr>
      <w:r>
        <w:rPr>
          <w:rFonts w:ascii="Arial" w:hAnsi="Arial" w:cs="Arial"/>
          <w:sz w:val="24"/>
          <w:szCs w:val="24"/>
        </w:rPr>
        <w:t xml:space="preserve">      5)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το άρθρο 161 παρ. 1 τ</w:t>
      </w:r>
      <w:r>
        <w:rPr>
          <w:rFonts w:ascii="Arial" w:hAnsi="Arial" w:cs="Arial"/>
          <w:sz w:val="24"/>
          <w:szCs w:val="24"/>
        </w:rPr>
        <w:t>ου ν. 4764/2020 (Τεύχος A’ 256/23.12. 2020). Η συζήτηση αυτών, θα διεξάγεται ενώπιον του Προέδρου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w:t>
      </w:r>
      <w:r>
        <w:rPr>
          <w:rFonts w:ascii="Arial" w:hAnsi="Arial" w:cs="Arial"/>
          <w:sz w:val="24"/>
          <w:szCs w:val="24"/>
        </w:rPr>
        <w:t xml:space="preserve">ρ.2 του άρθρου 242 ΚΠολΔ. </w:t>
      </w:r>
    </w:p>
    <w:p w:rsidR="00276F13" w:rsidRDefault="005D341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6) Οι αιτήσεις χορήγησης και ανάκλησης προσωρινών διαταγών, μεταξύ των οποίων και οι αιτήσεις χορήγησης και ανάκλησης  προσωρινών διαταγών του ν. 3869/2020 συζητούνται δια υπομνημάτων των πληρεξουσίων δικηγόρων των διαδίκ</w:t>
      </w:r>
      <w:r>
        <w:rPr>
          <w:rFonts w:ascii="Arial" w:hAnsi="Arial" w:cs="Arial"/>
          <w:sz w:val="24"/>
          <w:szCs w:val="24"/>
        </w:rPr>
        <w:t xml:space="preserve">ων και χωρίς την εξέταση μαρτύρων. Οι προσωρινές διαταγές που </w:t>
      </w:r>
      <w:r>
        <w:rPr>
          <w:rFonts w:ascii="Arial" w:hAnsi="Arial" w:cs="Arial"/>
          <w:sz w:val="24"/>
          <w:szCs w:val="24"/>
        </w:rPr>
        <w:lastRenderedPageBreak/>
        <w:t xml:space="preserve">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 Επίσης </w:t>
      </w:r>
      <w:r>
        <w:rPr>
          <w:rFonts w:ascii="Arial" w:hAnsi="Arial" w:cs="Arial"/>
          <w:sz w:val="24"/>
          <w:szCs w:val="24"/>
        </w:rPr>
        <w:t>και οι προσωρινές διαταγές, που έχουν χορηγηθεί επί αιτήσεων των ν.3869/2010 και 4605/2019 και έχουν ισχύ έως τη συζήτηση της υποθέσεως θα παρατείνονται από τον Ειρηνοδίκη Υπηρεσίας, ο οποίος ορίζει τη διάρκεια της παράτασης των προσωρινών διαταγών.</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7) Θα κατατίθενται και θα εκδίδονται διαταγές πληρωμής και διαταγές απόδοσης μισθίου. </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8) Οι κ.κ. πληρεξούσιοι δικηγόροι που επιθυμούν την κατάθεση προτάσεων, σχετικών εγγράφων και προσθήκης στην τακτική διαδικασία και στις υποθέσεις των υ</w:t>
      </w:r>
      <w:r>
        <w:rPr>
          <w:rFonts w:ascii="Arial" w:hAnsi="Arial" w:cs="Arial"/>
          <w:sz w:val="24"/>
          <w:szCs w:val="24"/>
        </w:rPr>
        <w:t xml:space="preserve">περχρεωμένων φυσικών προσώπων του ν. 3869/2010 (Α' 130), όπως προστέθηκε με το άρθρο 1 του ν. 4745/2020 (Α' 214), καθώς επίσης και την κατάθεση αιτήσεων ασφαλιστικών μέτρων και αιτήσεων εκουσίας δικαιοδοσίας και αιτήσεων δημοσίευσης διαθήκης, θα πρέπει να </w:t>
      </w:r>
      <w:r>
        <w:rPr>
          <w:rFonts w:ascii="Arial" w:hAnsi="Arial" w:cs="Arial"/>
          <w:sz w:val="24"/>
          <w:szCs w:val="24"/>
        </w:rPr>
        <w:t xml:space="preserve">επικοινωνούν με τα αρμόδια γραφεία στα τηλέφωνα 2102793289 και 2102725072 για ραντεβού.  </w:t>
      </w:r>
    </w:p>
    <w:p w:rsidR="00276F13" w:rsidRDefault="005D341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9) Νομική βοήθεια θα χορηγείται. Η κατάθεση των σχετικών αιτήσεων θα λαμβάνει χώρα κατόπιν προηγούμενης συνεννόησης με τη γραμματεία του δικαστηρίου.</w:t>
      </w:r>
    </w:p>
    <w:p w:rsidR="00276F13" w:rsidRDefault="005D3415">
      <w:pPr>
        <w:spacing w:before="240" w:after="240" w:line="360" w:lineRule="auto"/>
        <w:contextualSpacing/>
        <w:jc w:val="both"/>
        <w:textAlignment w:val="baseline"/>
        <w:rPr>
          <w:rFonts w:ascii="Arial" w:hAnsi="Arial" w:cs="Arial"/>
          <w:strike/>
          <w:sz w:val="24"/>
          <w:szCs w:val="24"/>
        </w:rPr>
      </w:pPr>
      <w:r>
        <w:rPr>
          <w:rFonts w:ascii="Arial" w:hAnsi="Arial" w:cs="Arial"/>
          <w:sz w:val="24"/>
          <w:szCs w:val="24"/>
        </w:rPr>
        <w:t xml:space="preserve">     10) Στι</w:t>
      </w:r>
      <w:r>
        <w:rPr>
          <w:rFonts w:ascii="Arial" w:hAnsi="Arial" w:cs="Arial"/>
          <w:sz w:val="24"/>
          <w:szCs w:val="24"/>
        </w:rPr>
        <w:t>ς διαδικασίες, που είναι δυνατή η ηλεκτρονική κατάθεση δικογράφου θα τηρείται ο τρόπος αυτός κατάθεσης. Στις  διαδικασίες, που δεν είναι δυνατή η ηλεκτρονική κατάθεση για το ως άνω χρονικό διάστημα η κατάθεση δικογράφων θα πραγματοποιείται από πληρεξούσιου</w:t>
      </w:r>
      <w:r>
        <w:rPr>
          <w:rFonts w:ascii="Arial" w:hAnsi="Arial" w:cs="Arial"/>
          <w:sz w:val="24"/>
          <w:szCs w:val="24"/>
        </w:rPr>
        <w:t xml:space="preserve">ς δικηγόρους, μετά από τηλεφωνική συνεννόηση με τη γραμματεία του δικαστηρίου στα τηλέφωνα 2102793289 και 2102725072 από ώρα 09.00 έως 13.00. </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11) Θα δημοσιεύονται αποφάσεις, διατάξεις αναγνώρισης ή τροποποίησης του καταστατικού σωματείων. </w:t>
      </w:r>
    </w:p>
    <w:p w:rsidR="00276F13" w:rsidRDefault="005D3415">
      <w:pPr>
        <w:spacing w:line="360" w:lineRule="auto"/>
        <w:contextualSpacing/>
        <w:jc w:val="both"/>
      </w:pPr>
      <w:r>
        <w:rPr>
          <w:rFonts w:ascii="Arial" w:hAnsi="Arial" w:cs="Arial"/>
          <w:sz w:val="24"/>
          <w:szCs w:val="24"/>
        </w:rPr>
        <w:t xml:space="preserve">     12) Όσ</w:t>
      </w:r>
      <w:r>
        <w:rPr>
          <w:rFonts w:ascii="Arial" w:hAnsi="Arial" w:cs="Arial"/>
          <w:sz w:val="24"/>
          <w:szCs w:val="24"/>
        </w:rPr>
        <w:t xml:space="preserve">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κληρονομητηρίου. Τα </w:t>
      </w:r>
      <w:r>
        <w:rPr>
          <w:rFonts w:ascii="Arial" w:hAnsi="Arial" w:cs="Arial"/>
          <w:sz w:val="24"/>
          <w:szCs w:val="24"/>
        </w:rPr>
        <w:t xml:space="preserve">πιστοποιητικά αυτά εκδίδονται μέσω του συστήματος </w:t>
      </w:r>
      <w:hyperlink r:id="rId7">
        <w:r>
          <w:rPr>
            <w:rStyle w:val="a4"/>
            <w:rFonts w:ascii="Arial" w:hAnsi="Arial" w:cs="Arial"/>
            <w:color w:val="auto"/>
            <w:sz w:val="24"/>
            <w:szCs w:val="24"/>
            <w:u w:val="none"/>
          </w:rPr>
          <w:t>www.solon.gov.gr</w:t>
        </w:r>
      </w:hyperlink>
      <w:r>
        <w:rPr>
          <w:rFonts w:ascii="Arial" w:hAnsi="Arial" w:cs="Arial"/>
          <w:sz w:val="24"/>
          <w:szCs w:val="24"/>
        </w:rPr>
        <w:t>.</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13) Θα λαμβάνονται ένορκες βεβαιώσεις που προσάγονται προαποδεικτικώς με τις προτάσεις μόνο κατόπιν κλήσεως. Για τη λήψη τους θα προηγείται</w:t>
      </w:r>
      <w:r>
        <w:rPr>
          <w:rFonts w:ascii="Arial" w:hAnsi="Arial" w:cs="Arial"/>
          <w:sz w:val="24"/>
          <w:szCs w:val="24"/>
        </w:rPr>
        <w:t xml:space="preserve"> </w:t>
      </w:r>
      <w:r>
        <w:rPr>
          <w:rFonts w:ascii="Arial" w:hAnsi="Arial" w:cs="Arial"/>
          <w:sz w:val="24"/>
          <w:szCs w:val="24"/>
        </w:rPr>
        <w:lastRenderedPageBreak/>
        <w:t>τηλεφωνική επικοινωνία με τη γραμματεία στο τηλέφωνο 2102799494, για την αποφυγή του παρατηρούμενου  στο τμήμα συνωστισμού</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14)  Δεν θα πραγματοποιούνται: α) οι δηλώσεις αποποίησης κληρονομιών, β) η έκδοση απογράφων, γ) οι δηλώσεις τρίτου. Αντίγραφα α</w:t>
      </w:r>
      <w:r>
        <w:rPr>
          <w:rFonts w:ascii="Arial" w:hAnsi="Arial" w:cs="Arial"/>
          <w:sz w:val="24"/>
          <w:szCs w:val="24"/>
        </w:rPr>
        <w:t>ποφάσεων, διατάξεις κληρονομητηρίων και σωματείων θα χορηγούνται μόνον κατόπιν προηγούμενης συνεννόησης (τηλεφωνικά ή μέσω email) με τη Γραμματεία του παρόντος Δικαστηρίου.</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15) Προανάκριση θα διενεργείται κανονικά, καθ’ όλο το διάστημα της αναστολής λε</w:t>
      </w:r>
      <w:r>
        <w:rPr>
          <w:rFonts w:ascii="Arial" w:hAnsi="Arial" w:cs="Arial"/>
          <w:sz w:val="24"/>
          <w:szCs w:val="24"/>
        </w:rPr>
        <w:t>ιτουργίας των δικαστηρίων, για τις δικογραφίες που χαρακτηρίζονται ως κατεπείγουσες από τον Εισαγγελέα καθώς και για περιπτώσεις που η τρίμηνη προθεσμία περαίωσής τους, πλησιάζει στο τέλος της.</w:t>
      </w:r>
    </w:p>
    <w:p w:rsidR="00276F13" w:rsidRDefault="005D341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w:t>
      </w:r>
      <w:r>
        <w:rPr>
          <w:rFonts w:ascii="Arial" w:hAnsi="Arial" w:cs="Arial"/>
          <w:sz w:val="24"/>
          <w:szCs w:val="24"/>
        </w:rPr>
        <w:t>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w:t>
      </w:r>
      <w:r>
        <w:rPr>
          <w:rFonts w:ascii="Arial" w:hAnsi="Arial" w:cs="Arial"/>
          <w:sz w:val="24"/>
          <w:szCs w:val="24"/>
        </w:rPr>
        <w:t>ντα χαρακτήρα και χρήζουν άμεσης αντιμετώπισης. Για περιπτώσεις που τυχόν δεν περιλαμβάνονται στην παρούσα πράξη μας  αρμόδιος είναι ο Ειρηνοδίκης υπηρεσίας.</w:t>
      </w:r>
    </w:p>
    <w:p w:rsidR="00276F13" w:rsidRDefault="005D3415">
      <w:pPr>
        <w:spacing w:line="360" w:lineRule="auto"/>
        <w:contextualSpacing/>
        <w:jc w:val="both"/>
        <w:rPr>
          <w:rFonts w:ascii="Arial" w:hAnsi="Arial" w:cs="Arial"/>
          <w:sz w:val="24"/>
          <w:szCs w:val="24"/>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w:t>
      </w:r>
      <w:r>
        <w:rPr>
          <w:rFonts w:ascii="Arial" w:hAnsi="Arial" w:cs="Arial"/>
          <w:sz w:val="24"/>
          <w:szCs w:val="24"/>
        </w:rPr>
        <w:t>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w:t>
      </w:r>
      <w:r>
        <w:rPr>
          <w:rFonts w:ascii="Arial" w:hAnsi="Arial" w:cs="Arial"/>
          <w:sz w:val="24"/>
          <w:szCs w:val="24"/>
        </w:rPr>
        <w:t xml:space="preserve">,5)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276F13" w:rsidRDefault="005D3415">
      <w:pPr>
        <w:spacing w:line="360" w:lineRule="auto"/>
        <w:contextualSpacing/>
        <w:rPr>
          <w:rFonts w:ascii="Arial" w:hAnsi="Arial" w:cs="Arial"/>
          <w:sz w:val="24"/>
          <w:szCs w:val="24"/>
        </w:rPr>
      </w:pPr>
      <w:r>
        <w:rPr>
          <w:rFonts w:ascii="Arial" w:hAnsi="Arial" w:cs="Arial"/>
          <w:sz w:val="24"/>
          <w:szCs w:val="24"/>
        </w:rPr>
        <w:t xml:space="preserve">            Η Διευθύνουσα το Ειρηνοδικείο Νέας Ιωνίας                               </w:t>
      </w:r>
      <w:r>
        <w:rPr>
          <w:rFonts w:ascii="Arial" w:hAnsi="Arial" w:cs="Arial"/>
          <w:sz w:val="24"/>
          <w:szCs w:val="24"/>
        </w:rPr>
        <w:t xml:space="preserve">         </w:t>
      </w:r>
    </w:p>
    <w:p w:rsidR="00276F13" w:rsidRDefault="005D3415">
      <w:pPr>
        <w:spacing w:line="360" w:lineRule="auto"/>
        <w:contextualSpacing/>
        <w:rPr>
          <w:rFonts w:ascii="Arial" w:hAnsi="Arial" w:cs="Arial"/>
          <w:sz w:val="24"/>
          <w:szCs w:val="24"/>
        </w:rPr>
      </w:pPr>
      <w:r>
        <w:rPr>
          <w:rFonts w:ascii="Arial" w:hAnsi="Arial" w:cs="Arial"/>
          <w:sz w:val="24"/>
          <w:szCs w:val="24"/>
        </w:rPr>
        <w:t xml:space="preserve">                               </w:t>
      </w:r>
    </w:p>
    <w:p w:rsidR="00276F13" w:rsidRDefault="005D3415">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276F13" w:rsidRDefault="005D3415">
      <w:pPr>
        <w:spacing w:line="360" w:lineRule="auto"/>
        <w:contextualSpacing/>
        <w:rPr>
          <w:rFonts w:ascii="Arial" w:hAnsi="Arial" w:cs="Arial"/>
          <w:sz w:val="24"/>
          <w:szCs w:val="24"/>
        </w:rPr>
      </w:pPr>
      <w:r>
        <w:rPr>
          <w:rFonts w:ascii="Arial" w:hAnsi="Arial" w:cs="Arial"/>
          <w:sz w:val="24"/>
          <w:szCs w:val="24"/>
        </w:rPr>
        <w:t xml:space="preserve">                       Ειρηνοδίκης Α’</w:t>
      </w: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rPr>
          <w:rFonts w:ascii="Arial" w:hAnsi="Arial" w:cs="Arial"/>
          <w:sz w:val="24"/>
          <w:szCs w:val="24"/>
        </w:rPr>
      </w:pPr>
    </w:p>
    <w:p w:rsidR="00276F13" w:rsidRDefault="00276F13">
      <w:pPr>
        <w:spacing w:line="360" w:lineRule="auto"/>
      </w:pPr>
    </w:p>
    <w:p w:rsidR="00276F13" w:rsidRDefault="00276F13"/>
    <w:sectPr w:rsidR="00276F13">
      <w:headerReference w:type="default" r:id="rId8"/>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15" w:rsidRDefault="005D3415">
      <w:pPr>
        <w:spacing w:after="0" w:line="240" w:lineRule="auto"/>
      </w:pPr>
      <w:r>
        <w:separator/>
      </w:r>
    </w:p>
  </w:endnote>
  <w:endnote w:type="continuationSeparator" w:id="0">
    <w:p w:rsidR="005D3415" w:rsidRDefault="005D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15" w:rsidRDefault="005D3415">
      <w:pPr>
        <w:spacing w:after="0" w:line="240" w:lineRule="auto"/>
      </w:pPr>
      <w:r>
        <w:separator/>
      </w:r>
    </w:p>
  </w:footnote>
  <w:footnote w:type="continuationSeparator" w:id="0">
    <w:p w:rsidR="005D3415" w:rsidRDefault="005D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714183"/>
      <w:docPartObj>
        <w:docPartGallery w:val="Page Numbers (Top of Page)"/>
        <w:docPartUnique/>
      </w:docPartObj>
    </w:sdtPr>
    <w:sdtEndPr/>
    <w:sdtContent>
      <w:p w:rsidR="00276F13" w:rsidRDefault="005D3415">
        <w:pPr>
          <w:pStyle w:val="a3"/>
        </w:pPr>
        <w:r>
          <w:fldChar w:fldCharType="begin"/>
        </w:r>
        <w:r>
          <w:instrText>PAGE</w:instrText>
        </w:r>
        <w:r>
          <w:fldChar w:fldCharType="separate"/>
        </w:r>
        <w:r w:rsidR="00914F7A">
          <w:rPr>
            <w:noProof/>
          </w:rPr>
          <w:t>2</w:t>
        </w:r>
        <w:r>
          <w:fldChar w:fldCharType="end"/>
        </w:r>
      </w:p>
    </w:sdtContent>
  </w:sdt>
  <w:p w:rsidR="00276F13" w:rsidRDefault="00276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13"/>
    <w:rsid w:val="00276F13"/>
    <w:rsid w:val="005D3415"/>
    <w:rsid w:val="00914F7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2E8F3-B622-46F6-B2E8-830C7C17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F2"/>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F973F2"/>
  </w:style>
  <w:style w:type="character" w:customStyle="1" w:styleId="Char0">
    <w:name w:val="Υποσέλιδο Char"/>
    <w:basedOn w:val="a0"/>
    <w:uiPriority w:val="99"/>
    <w:qFormat/>
    <w:rsid w:val="00F973F2"/>
  </w:style>
  <w:style w:type="character" w:customStyle="1" w:styleId="a4">
    <w:name w:val="Σύνδεσμος διαδικτύου"/>
    <w:basedOn w:val="a0"/>
    <w:uiPriority w:val="99"/>
    <w:semiHidden/>
    <w:unhideWhenUsed/>
    <w:rsid w:val="00B40F26"/>
    <w:rPr>
      <w:color w:val="0563C1" w:themeColor="hyperlink"/>
      <w:u w:val="single"/>
    </w:rPr>
  </w:style>
  <w:style w:type="paragraph" w:customStyle="1" w:styleId="a5">
    <w:name w:val="Επικεφαλίδα"/>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customStyle="1" w:styleId="aa">
    <w:name w:val="Κεφαλίδα και υποσέλιδο"/>
    <w:basedOn w:val="a"/>
    <w:qFormat/>
  </w:style>
  <w:style w:type="paragraph" w:styleId="a3">
    <w:name w:val="header"/>
    <w:basedOn w:val="a"/>
    <w:link w:val="Char"/>
    <w:uiPriority w:val="99"/>
    <w:unhideWhenUsed/>
    <w:rsid w:val="00F973F2"/>
    <w:pPr>
      <w:tabs>
        <w:tab w:val="center" w:pos="4153"/>
        <w:tab w:val="right" w:pos="8306"/>
      </w:tabs>
      <w:spacing w:after="0" w:line="240" w:lineRule="auto"/>
    </w:pPr>
  </w:style>
  <w:style w:type="paragraph" w:styleId="ab">
    <w:name w:val="footer"/>
    <w:basedOn w:val="a"/>
    <w:uiPriority w:val="99"/>
    <w:unhideWhenUsed/>
    <w:rsid w:val="00F973F2"/>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12813</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2021-01-26T08:09:00Z</dcterms:created>
  <dcterms:modified xsi:type="dcterms:W3CDTF">2021-01-26T08:09:00Z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