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85" w:rsidRDefault="00920ABA">
      <w:pPr>
        <w:spacing w:line="360" w:lineRule="auto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057185" w:rsidRDefault="00920ABA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ΕΛΛΗΝΙΚΗ ΔΗΜΟΚΡΑΤΙΑ</w:t>
      </w:r>
    </w:p>
    <w:p w:rsidR="00057185" w:rsidRDefault="00920ABA">
      <w:pPr>
        <w:spacing w:after="200" w:line="360" w:lineRule="auto"/>
        <w:contextualSpacing/>
      </w:pPr>
      <w:r>
        <w:rPr>
          <w:rFonts w:ascii="Times New Roman" w:hAnsi="Times New Roman"/>
          <w:szCs w:val="24"/>
        </w:rPr>
        <w:t>ΕΙΡΗΝΟΔΙΚΕΙΟ ΝΕΑΣ ΙΩΝΙΑΣ                          Αρ. Πράξης   218/23-12-2020</w:t>
      </w:r>
    </w:p>
    <w:p w:rsidR="00057185" w:rsidRDefault="00920ABA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057185" w:rsidRDefault="00920ABA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Ταχ. Κωδ.: 142 31 </w:t>
      </w:r>
    </w:p>
    <w:p w:rsidR="00057185" w:rsidRDefault="00920ABA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Τηλέφων</w:t>
      </w:r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</w:rPr>
        <w:t>: 2102756280</w:t>
      </w:r>
    </w:p>
    <w:p w:rsidR="00057185" w:rsidRDefault="00920ABA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  <w:lang w:val="en-US"/>
        </w:rPr>
        <w:t>Irinodikionionia</w:t>
      </w:r>
      <w:r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  <w:lang w:val="en-US"/>
        </w:rPr>
        <w:t>yahoo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gr</w:t>
      </w:r>
      <w:r>
        <w:rPr>
          <w:rFonts w:ascii="Times New Roman" w:hAnsi="Times New Roman"/>
          <w:szCs w:val="24"/>
        </w:rPr>
        <w:t xml:space="preserve">              </w:t>
      </w:r>
    </w:p>
    <w:p w:rsidR="00057185" w:rsidRDefault="00057185">
      <w:pPr>
        <w:suppressAutoHyphens/>
        <w:spacing w:line="360" w:lineRule="auto"/>
        <w:rPr>
          <w:rFonts w:ascii="Times New Roman" w:hAnsi="Times New Roman"/>
          <w:b/>
          <w:bCs/>
          <w:szCs w:val="24"/>
        </w:rPr>
      </w:pPr>
    </w:p>
    <w:p w:rsidR="00057185" w:rsidRDefault="00920ABA">
      <w:pPr>
        <w:pStyle w:val="4"/>
        <w:spacing w:line="360" w:lineRule="auto"/>
        <w:jc w:val="left"/>
        <w:rPr>
          <w:b w:val="0"/>
          <w:bCs/>
        </w:rPr>
      </w:pPr>
      <w:r>
        <w:rPr>
          <w:b w:val="0"/>
          <w:bCs/>
        </w:rPr>
        <w:t xml:space="preserve">                 </w:t>
      </w:r>
      <w:r>
        <w:rPr>
          <w:b w:val="0"/>
          <w:bCs/>
        </w:rPr>
        <w:t xml:space="preserve">Η Διευθύνουσα το </w:t>
      </w:r>
      <w:r>
        <w:rPr>
          <w:b w:val="0"/>
        </w:rPr>
        <w:t xml:space="preserve">ειρηνοδικείο Νέας Ιωνίας </w:t>
      </w:r>
    </w:p>
    <w:p w:rsidR="00057185" w:rsidRDefault="00920ABA">
      <w:pPr>
        <w:spacing w:line="360" w:lineRule="auto"/>
        <w:ind w:left="-180" w:right="-33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Αφού λάβαμε υπόψη τη διάταξη του άρθρου 60 του Ν. 4753 / 2020 (ΦΕΚ 227 / 18-11-2020, τεύχος Α΄) περί αυτεπάγγελτου επαναπροσδιορισμού όλων των υποθέσεων και με οποιαδήποτε διαδικασία, των οποίων η συζή</w:t>
      </w:r>
      <w:r>
        <w:rPr>
          <w:rFonts w:ascii="Times New Roman" w:hAnsi="Times New Roman"/>
          <w:bCs/>
          <w:szCs w:val="24"/>
        </w:rPr>
        <w:t>τηση δεν εκφωνήθηκε διαρκούσης της ανα</w:t>
      </w:r>
      <w:r>
        <w:rPr>
          <w:rFonts w:ascii="Times New Roman" w:hAnsi="Times New Roman"/>
          <w:bCs/>
          <w:szCs w:val="24"/>
        </w:rPr>
        <w:softHyphen/>
        <w:t>στολής λειτουργίας των Δικαστηρίων και μέχρι σήμερα λόγω των μέτρων κατά του κορω</w:t>
      </w:r>
      <w:r>
        <w:rPr>
          <w:rFonts w:ascii="Times New Roman" w:hAnsi="Times New Roman"/>
          <w:bCs/>
          <w:szCs w:val="24"/>
        </w:rPr>
        <w:softHyphen/>
        <w:t>νοϊού (δηλαδή από 7-11-2020 έως και 30-11-2020).</w:t>
      </w:r>
    </w:p>
    <w:p w:rsidR="00057185" w:rsidRDefault="00920ABA">
      <w:pPr>
        <w:pStyle w:val="4"/>
        <w:spacing w:line="360" w:lineRule="auto"/>
        <w:ind w:left="-1800" w:firstLine="1800"/>
        <w:rPr>
          <w:b w:val="0"/>
          <w:bCs/>
          <w:u w:val="single"/>
        </w:rPr>
      </w:pPr>
      <w:r>
        <w:rPr>
          <w:b w:val="0"/>
          <w:bCs/>
          <w:u w:val="single"/>
        </w:rPr>
        <w:t xml:space="preserve">ΕΠΑΝΑΠΡΟΣΔΙΟΡΙΖΟΥΜΕ ΤΙΣ ΥΠΟΘΕΣΕΙΣ ΤΩΝ ΟΠΟΙΩΝ  Η ΣΥΖΗΤΗΣΗ ΔΕΝ ΕΚΦΩΝΗΘΗΚΕ ΑΠΟ 7-11-2020 </w:t>
      </w:r>
      <w:r>
        <w:rPr>
          <w:b w:val="0"/>
          <w:bCs/>
          <w:u w:val="single"/>
        </w:rPr>
        <w:t>ΕΩΣ ΚΑΙ  30-11-2020 ΩΣ ΕΞΗΣ:</w:t>
      </w:r>
    </w:p>
    <w:p w:rsidR="00057185" w:rsidRDefault="00057185">
      <w:pPr>
        <w:rPr>
          <w:rFonts w:ascii="Times New Roman" w:hAnsi="Times New Roman"/>
          <w:szCs w:val="24"/>
        </w:rPr>
      </w:pPr>
    </w:p>
    <w:p w:rsidR="00057185" w:rsidRDefault="00920ABA">
      <w:pPr>
        <w:pStyle w:val="a9"/>
        <w:spacing w:line="360" w:lineRule="auto"/>
        <w:rPr>
          <w:bCs/>
          <w:u w:val="single"/>
        </w:rPr>
      </w:pPr>
      <w:r>
        <w:rPr>
          <w:bCs/>
          <w:u w:val="single"/>
        </w:rPr>
        <w:t>Α) ΤΑΚΤΙΚΗΣ</w:t>
      </w: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>1) Οι μη εκφωνηθείσες υποθέσεις Παλαιάς Τακτικής ,της δικασίμου της  11ης Νοεμβρίου 2020  με ΓΑΚ 5287/2019 και ΕΑΚ 6/2019   και της δικασίμου της 18ης Νοεμβρίου 2020  με ΓΑΚ 1510/2020 και ΕΑΚ 2/2020 προσδιορίζονται</w:t>
      </w:r>
      <w:r>
        <w:rPr>
          <w:bCs/>
        </w:rPr>
        <w:t xml:space="preserve"> όλες  στη νέα δικάσιμο της  </w:t>
      </w:r>
      <w:bookmarkStart w:id="2" w:name="__DdeLink__1505_1233489189"/>
      <w:r>
        <w:rPr>
          <w:bCs/>
        </w:rPr>
        <w:t>21ης  Απριλίου 2021.</w:t>
      </w:r>
      <w:bookmarkEnd w:id="2"/>
    </w:p>
    <w:p w:rsidR="00057185" w:rsidRDefault="00057185">
      <w:pPr>
        <w:pStyle w:val="a9"/>
        <w:spacing w:line="360" w:lineRule="auto"/>
      </w:pPr>
    </w:p>
    <w:p w:rsidR="00057185" w:rsidRDefault="00920ABA">
      <w:pPr>
        <w:pStyle w:val="a9"/>
        <w:spacing w:line="360" w:lineRule="auto"/>
      </w:pPr>
      <w:r>
        <w:rPr>
          <w:bCs/>
        </w:rPr>
        <w:t>Β) ΕΚΟΥΣΙΑΣ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 α) Οι μη εκφωνηθείσες υποθέσεις Εκουσίας της δικασίμου της 11ης Νοεμβρίου 2020  με ΓΑΚ 248/2020 και ΕΑΚ 14/2020, με ΓΑΚ 250/2020 και ΕΑΚ 15/2020, με ΓΑΚ 283/2020 και ΕΑΚ 19/2020, με ΓΑΚ 305/20</w:t>
      </w:r>
      <w:r>
        <w:rPr>
          <w:bCs/>
        </w:rPr>
        <w:t>20 και ΕΑΚ 20/2020, με ΓΑΚ 1568/2020 και ΕΑΚ 102/2020 και με ΓΑΚ 1323/2020 και ΕΑΚ 86/2020 προσδιορίζονται όλες  στη νέα δικάσι</w:t>
      </w:r>
      <w:r>
        <w:rPr>
          <w:bCs/>
        </w:rPr>
        <w:softHyphen/>
        <w:t>μο της 21ης  Απριλίου 2021.</w:t>
      </w:r>
    </w:p>
    <w:p w:rsidR="00057185" w:rsidRDefault="00920ABA">
      <w:pPr>
        <w:pStyle w:val="a9"/>
        <w:spacing w:line="360" w:lineRule="auto"/>
      </w:pPr>
      <w:r>
        <w:rPr>
          <w:bCs/>
        </w:rPr>
        <w:t>β) Οι μη εκφωνηθείσες υποθέσεις Εκουσίας  της δικασίμου της 18ης Νοεμβρίου 2020, με ΓΑΚ 400/2020 και</w:t>
      </w:r>
      <w:r>
        <w:rPr>
          <w:bCs/>
        </w:rPr>
        <w:t xml:space="preserve"> ΕΑΚ 23/2020, με ΓΑΚ 401/2020 και ΕΑΚ 24/2020, με ΓΑΚ 405/2020 και ΕΑΚ 25/2020, με ΓΑΚ1044/2020 και ΕΑΚ 77/2020, με ΓΑΚ 3707/2020 και ΕΑΚ </w:t>
      </w:r>
      <w:r>
        <w:rPr>
          <w:bCs/>
        </w:rPr>
        <w:lastRenderedPageBreak/>
        <w:t>203/2019, με ΓΑΚ 2837/2020 και ΕΑΚ 156/2020 προσδιορίζονται όλες στη νέα δικάσιμο της  12ης Μαΐου 2021.</w:t>
      </w:r>
    </w:p>
    <w:p w:rsidR="00057185" w:rsidRDefault="00920ABA">
      <w:pPr>
        <w:pStyle w:val="a9"/>
        <w:spacing w:line="360" w:lineRule="auto"/>
      </w:pPr>
      <w:r>
        <w:rPr>
          <w:bCs/>
        </w:rPr>
        <w:t>γ) Οι μη εκφων</w:t>
      </w:r>
      <w:r>
        <w:rPr>
          <w:bCs/>
        </w:rPr>
        <w:t>ηθείσες υποθέσεις Εκουσίας της δικασίμου της 25ης Νοεμβρίου 2020, με ΓΑΚ 1019/2020 και ΕΑΚ 72/2020, με ΓΑΚ 1022/2020 και ΕΑΚ 73/2020, με ΓΑΚ 1023/2020 και ΕΑΚ 74/2020, με ΓΑΚ 1030/2020 και ΕΑΚ 75/2020, με ΓΑΚ 3672/2019 και ΕΑΚ 200/2019, με ΓΑΚ 1795/2020 κα</w:t>
      </w:r>
      <w:r>
        <w:rPr>
          <w:bCs/>
        </w:rPr>
        <w:t>ι ΕΑΚ 109/2020 και με ΓΑΚ 3173/2020 και ΕΑΚ 170/2020, προσδιορίζονται όλες  στη νέα δικάσιμο της 19ης Μαΐου 2021.</w:t>
      </w:r>
    </w:p>
    <w:p w:rsidR="00057185" w:rsidRDefault="00057185">
      <w:pPr>
        <w:pStyle w:val="a9"/>
        <w:spacing w:line="360" w:lineRule="auto"/>
        <w:rPr>
          <w:bCs/>
        </w:rPr>
      </w:pPr>
    </w:p>
    <w:p w:rsidR="00057185" w:rsidRDefault="00920ABA">
      <w:pPr>
        <w:pStyle w:val="a9"/>
        <w:spacing w:line="360" w:lineRule="auto"/>
        <w:rPr>
          <w:bCs/>
          <w:u w:val="single"/>
        </w:rPr>
      </w:pPr>
      <w:r>
        <w:rPr>
          <w:bCs/>
          <w:u w:val="single"/>
        </w:rPr>
        <w:t>Γ) ΑΝΑΚΟΠΩΝ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 Οι μη εκφωνηθείσες υποθέσεις  Ανακοπών 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α) της δικασίμου της 12ης  Νοεμβρίου 2020  με ΓΑΚ 4475/2020 και ΕΑΚ 22/2019 </w:t>
      </w:r>
      <w:r>
        <w:rPr>
          <w:bCs/>
        </w:rPr>
        <w:t>προσδιορίζεται στη νέα δικάσιμο της 16ης Σεπτεμβρίου 2021,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β) της δικασίμου της 19ης Νοεμβρίου 2020 με ΓΑΚ 3513/2019 και ΕΑΚ 18/2019 και ΓΑΚ 3237/2020 και ΕΑΚ 22/2020 προσδιορίζονται στη νέα δικάσιμο της 23ης Σεπτεμβρίου 2021  </w:t>
      </w:r>
    </w:p>
    <w:p w:rsidR="00057185" w:rsidRDefault="00920ABA">
      <w:pPr>
        <w:pStyle w:val="a9"/>
        <w:spacing w:line="360" w:lineRule="auto"/>
      </w:pPr>
      <w:r>
        <w:rPr>
          <w:bCs/>
        </w:rPr>
        <w:t>γ) της δικασίμου της  26ης Ν</w:t>
      </w:r>
      <w:r>
        <w:rPr>
          <w:bCs/>
        </w:rPr>
        <w:t>οεμβρίου 2020 με ΓΑΚ 4363/2018 και ΕΑΚ 30/2018 και ΓΑΚ 294/2020 και ΕΑΚ 1/2020 προσδιορίζονται  στη νέα δικάσιμο της  30ης Σεπτεμβρίου 2021.</w:t>
      </w:r>
    </w:p>
    <w:p w:rsidR="00057185" w:rsidRDefault="00057185">
      <w:pPr>
        <w:pStyle w:val="a9"/>
        <w:spacing w:line="360" w:lineRule="auto"/>
      </w:pP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 xml:space="preserve">Δ) </w:t>
      </w:r>
      <w:r>
        <w:rPr>
          <w:bCs/>
          <w:u w:val="single"/>
        </w:rPr>
        <w:t>ΠΕΡΙΟΥΣΙΑΚΩΝ ΔΙΑΦΟΡΩΝ (ΜΙΣΘΩΣΕΙΣ)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 Οι μη εκφωνηθείσες υποθέσεις Μισθώσεων - Ανακοπών </w:t>
      </w:r>
    </w:p>
    <w:p w:rsidR="00057185" w:rsidRDefault="00920ABA">
      <w:pPr>
        <w:pStyle w:val="a9"/>
        <w:spacing w:line="360" w:lineRule="auto"/>
      </w:pPr>
      <w:r>
        <w:rPr>
          <w:bCs/>
        </w:rPr>
        <w:t>1α) της δικασίμου της 12η</w:t>
      </w:r>
      <w:r>
        <w:rPr>
          <w:bCs/>
        </w:rPr>
        <w:t xml:space="preserve">ς  Νοεμβρίου 2020 με ΓΑΚ 54/2020 και ΕΑΚ 1/2020, με ΓΑΚ 220/2020 και ΕΑΚ 4/2020, με ΓΑΚ 241/2020 και ΕΑΚ 5/2020, προσδιορίζονται στη νέα δικάσιμο  της 7ης Οκτωβρίου  2021, </w:t>
      </w: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>1β) οι  με ΓΑΚ 3449/2019 και ΕΑΚ 79/2019, ΓΑΚ 4940/2019 και ΕΑΚ 115/2019 και με ΓΑΚ</w:t>
      </w:r>
      <w:r>
        <w:rPr>
          <w:bCs/>
        </w:rPr>
        <w:t xml:space="preserve"> 2461/21020 και ΕΑΚ 75/2020, προσδιορίζονται στη νέα δικάσιμο της 14ης Οκτωβρί</w:t>
      </w:r>
      <w:r>
        <w:rPr>
          <w:bCs/>
        </w:rPr>
        <w:softHyphen/>
        <w:t xml:space="preserve">ου 2021, </w:t>
      </w: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>2) της δικασίμου της  19ης Νοεμβρίου 2020 με ΓΑΚ 273/2020 και ΕΑΚ 6/2020, με ΓΑΚ 885/2020 και ΕΑΚ 26/2020, με ΓΑΚ 3448/2019 και ΕΑΚ 78/2019 και ΓΑΚ 2343/2020 και ΕΑΚ 6</w:t>
      </w:r>
      <w:r>
        <w:rPr>
          <w:bCs/>
        </w:rPr>
        <w:t xml:space="preserve">9/2020, προσδιορίζονται  στη νέα δικάσιμο της 21ης Οκτωβρίου 2021 </w:t>
      </w:r>
    </w:p>
    <w:p w:rsidR="00057185" w:rsidRDefault="00920ABA">
      <w:pPr>
        <w:pStyle w:val="a9"/>
        <w:spacing w:line="360" w:lineRule="auto"/>
      </w:pPr>
      <w:r>
        <w:rPr>
          <w:bCs/>
        </w:rPr>
        <w:t>3α) της δικασίμου της  26ης Νοεμβρίου 2020  με ΓΑΚ 392/2020 και ΕΑΚ 7/2020, με ΓΑΚ 513/2020 και ΕΑΚ 11/2020, με ΓΑΚ 3618/2019 και ΕΑΚ 83/2019, προσδιορίζονται στη νέα δικάσιμο της 4ης  Νοεμ</w:t>
      </w:r>
      <w:r>
        <w:rPr>
          <w:bCs/>
        </w:rPr>
        <w:t xml:space="preserve">βρίου 2021  </w:t>
      </w: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>3β) οι με ΓΑΚ 4977/2019 και ΕΑΚ 116/2019 και με ΓΑΚ 3276/2020  και ΕΑΚ 94/2020 προσδιορίζονται  στη νέα δικάσιμο της 11ης Νοεμβρίου 2021κλπ.</w:t>
      </w:r>
    </w:p>
    <w:p w:rsidR="00057185" w:rsidRDefault="00057185">
      <w:pPr>
        <w:pStyle w:val="a9"/>
        <w:spacing w:line="360" w:lineRule="auto"/>
      </w:pP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  <w:u w:val="single"/>
        </w:rPr>
        <w:lastRenderedPageBreak/>
        <w:t>Ε) ΠΕΡΙΟΥΣΙΑΚΩΝ ΔΙΑΦΟΡΩΝ (ΑΥΤΟΚΙΝΗΤΑ)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α) Οι μη εκφωνηθείσες υποθέσεις Αυτοκινήτων της δικασίμου της  </w:t>
      </w:r>
      <w:r>
        <w:rPr>
          <w:bCs/>
        </w:rPr>
        <w:t>18ης  Νοεμβρίου 2020  με ΓΑΚ 864/2020 και ΕΑΚ 7/2020  και β) της δικασίμου της 25ης Νοεμβρίου 2020  με ΓΑΚ 1562/2020 και ΕΑΚ 13/2020 προσδιορίζονται στη νέα δικάσιμο της  2ας Ιουνίου 2020</w:t>
      </w:r>
    </w:p>
    <w:p w:rsidR="00057185" w:rsidRDefault="00057185">
      <w:pPr>
        <w:pStyle w:val="a9"/>
        <w:spacing w:line="360" w:lineRule="auto"/>
      </w:pP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  <w:u w:val="single"/>
        </w:rPr>
        <w:t>ΣΤ) ΠΕΡΙΟΥΣΙΑΚΩΝ ΔΙΑΦΟΡΩΝ (ΕΡΓΑΤΙΚΕΣ)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 Οι μη εκφωνηθείσες υποθέσεις</w:t>
      </w:r>
      <w:r>
        <w:rPr>
          <w:bCs/>
        </w:rPr>
        <w:t xml:space="preserve"> Εργατικών, </w:t>
      </w:r>
    </w:p>
    <w:p w:rsidR="00057185" w:rsidRDefault="00920ABA">
      <w:pPr>
        <w:pStyle w:val="a9"/>
        <w:spacing w:line="360" w:lineRule="auto"/>
      </w:pPr>
      <w:r>
        <w:rPr>
          <w:bCs/>
        </w:rPr>
        <w:t>α) της δικασίμου της  11ης  Νοεμβρίου 2020  , με ΓΑΚ 2702/2020 και ΕΑΚ 17/2020 προσδιορίζεται  για τη νέα δικάσιμο της  21ης Απρι</w:t>
      </w:r>
      <w:r>
        <w:rPr>
          <w:bCs/>
        </w:rPr>
        <w:softHyphen/>
        <w:t xml:space="preserve">λίου 2021, 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 β) της δικασίμου της 25ης  Νοεμβρίου 2020  με ΓΑΚ 152/2020 και ΕΑΚ 4/2020  , ΓΑΚ 5075/2019 και ΕΑΚ 5</w:t>
      </w:r>
      <w:r>
        <w:rPr>
          <w:bCs/>
        </w:rPr>
        <w:t>2/2019  προσδιορίζονται στη νέα δικάσιμο της  12ης Μαΐου 2021.</w:t>
      </w:r>
    </w:p>
    <w:p w:rsidR="00057185" w:rsidRDefault="00057185">
      <w:pPr>
        <w:pStyle w:val="a9"/>
        <w:spacing w:line="360" w:lineRule="auto"/>
        <w:rPr>
          <w:bCs/>
        </w:rPr>
      </w:pPr>
    </w:p>
    <w:p w:rsidR="00057185" w:rsidRDefault="00920ABA">
      <w:pPr>
        <w:pStyle w:val="a9"/>
        <w:spacing w:line="360" w:lineRule="auto"/>
        <w:rPr>
          <w:bCs/>
          <w:u w:val="single"/>
        </w:rPr>
      </w:pPr>
      <w:r>
        <w:rPr>
          <w:bCs/>
          <w:u w:val="single"/>
        </w:rPr>
        <w:t>Ζ) ΑΣΦΑΛΙΣΤΙΚΑ ΜΕΤΡΑ: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  Οι μη εκφωνηθείσες υποθέσεις Ασφαλιστικών Μέτρων 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α) της δικασίμου της 12ης Νοεμβρίου 2020 με ΓΑΚ 3023/2020 και ΕΑΚ 40/2020 </w:t>
      </w:r>
    </w:p>
    <w:p w:rsidR="00057185" w:rsidRDefault="00920ABA">
      <w:pPr>
        <w:pStyle w:val="a9"/>
        <w:spacing w:line="360" w:lineRule="auto"/>
      </w:pPr>
      <w:r>
        <w:rPr>
          <w:bCs/>
        </w:rPr>
        <w:t>και  β) της δικασίμου της  19ης Νοεμβρίου 2</w:t>
      </w:r>
      <w:r>
        <w:rPr>
          <w:bCs/>
        </w:rPr>
        <w:t xml:space="preserve">020 με ΓΑΚ 2751/2020 και ΕΑΚ 38/2020  προσδιορίζονται στη νέα δικάσιμο της 4ης Φεβρουαρίου 2021 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γ) της δικασίμου της 19ης Νοεμβρίου 2020 με  ΓΑΚ 3229/2020 και ΕΑΚ 43/2020  </w:t>
      </w:r>
    </w:p>
    <w:p w:rsidR="00057185" w:rsidRDefault="00920ABA">
      <w:pPr>
        <w:pStyle w:val="a9"/>
        <w:spacing w:line="360" w:lineRule="auto"/>
      </w:pPr>
      <w:r>
        <w:rPr>
          <w:bCs/>
        </w:rPr>
        <w:t>και δ) της δικασίμου της 26ης Νοεμβρίου 2020 με ΓΑΚ 3258/2020 και ΕΑΚ 44/2020 προσ</w:t>
      </w:r>
      <w:r>
        <w:rPr>
          <w:bCs/>
        </w:rPr>
        <w:t xml:space="preserve">διορίζονται  στη νέα δικάσιμο της 11ης Φεβρουαρίου 2021. </w:t>
      </w:r>
    </w:p>
    <w:p w:rsidR="00057185" w:rsidRDefault="00057185">
      <w:pPr>
        <w:pStyle w:val="a9"/>
        <w:spacing w:line="360" w:lineRule="auto"/>
      </w:pPr>
    </w:p>
    <w:p w:rsidR="00057185" w:rsidRDefault="00920ABA">
      <w:pPr>
        <w:pStyle w:val="a9"/>
        <w:spacing w:line="360" w:lineRule="auto"/>
      </w:pPr>
      <w:r>
        <w:rPr>
          <w:bCs/>
        </w:rPr>
        <w:t>Η)ΜΙΚΡΟΔΙΑΦΟΡΕΣ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α) </w:t>
      </w:r>
      <w:bookmarkStart w:id="3" w:name="__DdeLink__205_3570183856"/>
      <w:r>
        <w:rPr>
          <w:bCs/>
        </w:rPr>
        <w:t>Οι Μικροδιαφορές που δεν εκφωνήθηκαν κατά τη δικάσιμο της</w:t>
      </w:r>
      <w:bookmarkEnd w:id="3"/>
      <w:r>
        <w:rPr>
          <w:bCs/>
        </w:rPr>
        <w:t xml:space="preserve"> 12/11/2020 με  ΓΑΚ 236/2020 και ΕΑΚ 20/2020, ΓΑΚ 323/2020 και ΕΑΚ 23/2020, ΓΑΚ 331/2020 και ΕΑΚ 24/2020, ΓΑΚ 333/2020 κα</w:t>
      </w:r>
      <w:r>
        <w:rPr>
          <w:bCs/>
        </w:rPr>
        <w:t>ι ΕΑΚ 25/2020, ΓΑΚ 371/2020 και ΕΑΚ 26/2020, ΓΑΚ 374/2020 και ΕΑΚ 27/2020, ΓΑΚ 375/2020 και ΕΑΚ 28/2020, ΓΑΚ 376/2020 και ΕΑΚ 29/2020, ΓΑΚ 377/2020 και ΕΑΚ 30/2020, ΓΑΚ 851/2020 και ΕΑΚ 69/2020, ΓΑΚ886/2020  και ΕΑΚ 70/2020 και ΓΑΚ 2607/2019 και ΕΑΚ 106/20</w:t>
      </w:r>
      <w:r>
        <w:rPr>
          <w:bCs/>
        </w:rPr>
        <w:t>19, προσδιορίζο</w:t>
      </w:r>
      <w:r>
        <w:rPr>
          <w:bCs/>
        </w:rPr>
        <w:softHyphen/>
        <w:t>νται όλες στη νέα δικάσιμο της 16ης Σεπτεμβρίου 2021.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β) Οι Μικροδιαφορές που δεν εκφωνήθηκαν κατά τη δικάσιμο της 19/11/2020 με ΓΑΚ 378/2020 και ΕΑΚ 31/2020, με ΓΑΚ 394/2020 και ΕΑΚ 32/2020,  με ΓΑΚ 2299/2019 και ΕΑΚ 76/2019, με ΓΑΚ </w:t>
      </w:r>
      <w:r>
        <w:rPr>
          <w:bCs/>
        </w:rPr>
        <w:t xml:space="preserve">2302/2019 και ΕΑΚ 77/2019, με ΓΑΚ 610/2020 και ΕΑΚ 35/2020, με ΓΑΚ 611/2020 και ΕΑΚ 36/2020, με ΓΑΚ 619/2020 και ΕΑΚ 37/2020, με ΓΑΚ 620/2020 και ΕΑΚ 38/2020, με ΓΑΚ 3268/2019 και ΕΑΚ 151/2019, με  ΓΑΚ 31`92/2019 και ΕΑΚ </w:t>
      </w:r>
      <w:r>
        <w:rPr>
          <w:bCs/>
        </w:rPr>
        <w:lastRenderedPageBreak/>
        <w:t xml:space="preserve">148/2019, με ΓΑΚ 3195/2019 και ΕΑΚ </w:t>
      </w:r>
      <w:r>
        <w:rPr>
          <w:bCs/>
        </w:rPr>
        <w:t>149/2019 και με ΓΑΚ 3190 και ΕΑΚ 147/2019, προσδιορίζονται όλες στη νέα δικάσιμο της  23ης Σεπτεμβρίου 2021.</w:t>
      </w:r>
    </w:p>
    <w:p w:rsidR="00057185" w:rsidRDefault="00920ABA">
      <w:pPr>
        <w:pStyle w:val="a9"/>
        <w:spacing w:line="360" w:lineRule="auto"/>
      </w:pPr>
      <w:r>
        <w:rPr>
          <w:bCs/>
        </w:rPr>
        <w:t>γ) Οι Μικροδιαφορές που δεν εκφωνήθηκαν κατά τη δικάσιμο της 26/11/2020 με  ΓΑΚ 730/2020 και ΕΑΚ 44/2020, με ΓΑΚ 731/2020 και ΕΑΚ 45/2020, με ΓΑΚ73</w:t>
      </w:r>
      <w:r>
        <w:rPr>
          <w:bCs/>
        </w:rPr>
        <w:t>2/2020 και ΕΑΚ 46/2020, με ΓΑΚ 733/2020 και ΕΑΚ 47/2020, με ΓΑΚ 734/2020 και ΕΑΚ 48/2020, με ΓΑΚ 4409/2019 και ΕΑΚ 194/2019, με ΓΑΚ1254/2020 και ΕΑΚ100/2020, με ΓΑΚ 1256/2020 και ΕΑΚ 101/2020, με ΓΑΚ  3584/2019 και ΕΑΚ 159/2019, με ΓΑΚ3522/2019 και ΕΑΚ 155</w:t>
      </w:r>
      <w:r>
        <w:rPr>
          <w:bCs/>
        </w:rPr>
        <w:t>/2019, με ΓΑΚ 3318/2019 και ΕΑΚ 153/2019, με ΓΑΚ 3303/2019 και ΕΑΚ 152/2019 και με ΓΑΚ 173/2019 και ΕΑΚ 12/2019, προσδιορίζονται  όλες στη νέα δικάσι</w:t>
      </w:r>
      <w:r>
        <w:rPr>
          <w:bCs/>
        </w:rPr>
        <w:softHyphen/>
        <w:t>μο της  30ης Σεπτεμβρίου 2021.</w:t>
      </w:r>
    </w:p>
    <w:p w:rsidR="00057185" w:rsidRDefault="00920ABA">
      <w:pPr>
        <w:pStyle w:val="a9"/>
        <w:spacing w:line="360" w:lineRule="auto"/>
      </w:pPr>
      <w:r>
        <w:rPr>
          <w:bCs/>
        </w:rPr>
        <w:t xml:space="preserve">΄Ωρα έναρξης συζήτησης των υποθέσεων ορίζεται η 09.00 π.μ. </w:t>
      </w: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>Η εγγραφή των υ</w:t>
      </w:r>
      <w:r>
        <w:rPr>
          <w:bCs/>
        </w:rPr>
        <w:t xml:space="preserve">ποθέσεων στο οικείο πινάκιο – έκθεμα, επέχει θέση κλήτευσης όλων των διαδίκων. </w:t>
      </w:r>
    </w:p>
    <w:p w:rsidR="00057185" w:rsidRDefault="00920ABA">
      <w:pPr>
        <w:pStyle w:val="a9"/>
        <w:spacing w:line="360" w:lineRule="auto"/>
        <w:rPr>
          <w:bCs/>
        </w:rPr>
      </w:pPr>
      <w:r>
        <w:rPr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057185" w:rsidRDefault="00057185">
      <w:pPr>
        <w:spacing w:line="360" w:lineRule="auto"/>
        <w:ind w:left="-180" w:right="-334" w:firstLine="720"/>
        <w:jc w:val="center"/>
        <w:rPr>
          <w:rFonts w:ascii="Times New Roman" w:hAnsi="Times New Roman"/>
          <w:bCs/>
          <w:szCs w:val="24"/>
        </w:rPr>
      </w:pPr>
    </w:p>
    <w:p w:rsidR="00057185" w:rsidRDefault="00920ABA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Η Διευθύνουσα το </w:t>
      </w:r>
      <w:r>
        <w:rPr>
          <w:rFonts w:ascii="Times New Roman" w:hAnsi="Times New Roman"/>
          <w:bCs/>
          <w:szCs w:val="24"/>
        </w:rPr>
        <w:t xml:space="preserve">Ειρηνοδικείο Νέας Ιωνίας                                        </w:t>
      </w:r>
    </w:p>
    <w:p w:rsidR="00057185" w:rsidRDefault="00920ABA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</w:t>
      </w:r>
    </w:p>
    <w:p w:rsidR="00057185" w:rsidRDefault="00920ABA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Παρασκευή Φλούδα</w:t>
      </w:r>
    </w:p>
    <w:p w:rsidR="00057185" w:rsidRDefault="00920ABA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Ειρηνοδίκης Α’</w:t>
      </w:r>
    </w:p>
    <w:p w:rsidR="00057185" w:rsidRDefault="00920ABA">
      <w:pPr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57185" w:rsidRDefault="00057185"/>
    <w:p w:rsidR="00057185" w:rsidRDefault="00057185"/>
    <w:sectPr w:rsidR="00057185">
      <w:headerReference w:type="default" r:id="rId7"/>
      <w:pgSz w:w="11906" w:h="16838"/>
      <w:pgMar w:top="1440" w:right="1800" w:bottom="1440" w:left="180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BA" w:rsidRDefault="00920ABA">
      <w:r>
        <w:separator/>
      </w:r>
    </w:p>
  </w:endnote>
  <w:endnote w:type="continuationSeparator" w:id="0">
    <w:p w:rsidR="00920ABA" w:rsidRDefault="0092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BA" w:rsidRDefault="00920ABA">
      <w:r>
        <w:separator/>
      </w:r>
    </w:p>
  </w:footnote>
  <w:footnote w:type="continuationSeparator" w:id="0">
    <w:p w:rsidR="00920ABA" w:rsidRDefault="0092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869958"/>
      <w:docPartObj>
        <w:docPartGallery w:val="Page Numbers (Top of Page)"/>
        <w:docPartUnique/>
      </w:docPartObj>
    </w:sdtPr>
    <w:sdtEndPr/>
    <w:sdtContent>
      <w:p w:rsidR="00057185" w:rsidRDefault="00920ABA">
        <w:pPr>
          <w:pStyle w:val="a3"/>
        </w:pPr>
        <w:r>
          <w:fldChar w:fldCharType="begin"/>
        </w:r>
        <w:r>
          <w:instrText>PAGE</w:instrText>
        </w:r>
        <w:r>
          <w:fldChar w:fldCharType="separate"/>
        </w:r>
        <w:r w:rsidR="003011F1">
          <w:rPr>
            <w:noProof/>
          </w:rPr>
          <w:t>2</w:t>
        </w:r>
        <w:r>
          <w:fldChar w:fldCharType="end"/>
        </w:r>
      </w:p>
    </w:sdtContent>
  </w:sdt>
  <w:p w:rsidR="00057185" w:rsidRDefault="00057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85"/>
    <w:rsid w:val="00057185"/>
    <w:rsid w:val="003011F1"/>
    <w:rsid w:val="009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3A474-E1DB-4E86-ADB3-F0D08C77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5C0AA8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qFormat/>
    <w:rsid w:val="005C0AA8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0">
    <w:name w:val="Υποσέλιδο Char"/>
    <w:basedOn w:val="a0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Block Text"/>
    <w:basedOn w:val="a"/>
    <w:semiHidden/>
    <w:unhideWhenUsed/>
    <w:qFormat/>
    <w:rsid w:val="005C0AA8"/>
    <w:pPr>
      <w:ind w:left="-180" w:right="-334"/>
      <w:jc w:val="both"/>
    </w:pPr>
    <w:rPr>
      <w:rFonts w:ascii="Times New Roman" w:hAnsi="Times New Roman"/>
      <w:szCs w:val="24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5C0AA8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unhideWhenUsed/>
    <w:rsid w:val="005C0AA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dcterms:created xsi:type="dcterms:W3CDTF">2021-01-07T14:36:00Z</dcterms:created>
  <dcterms:modified xsi:type="dcterms:W3CDTF">2021-01-07T14:36:00Z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