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E5" w:rsidRDefault="002023E5">
      <w:pPr>
        <w:spacing w:line="360" w:lineRule="auto"/>
        <w:rPr>
          <w:rFonts w:ascii="Tahoma" w:hAnsi="Tahoma" w:cs="Tahoma"/>
          <w:szCs w:val="24"/>
        </w:rPr>
      </w:pPr>
      <w:bookmarkStart w:id="0" w:name="_GoBack"/>
      <w:bookmarkEnd w:id="0"/>
    </w:p>
    <w:p w:rsidR="002023E5" w:rsidRDefault="00CD3613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ΕΛΛΗΝΙΚΗ ΔΗΜΟΚΡΑΤΙΑ</w:t>
      </w:r>
    </w:p>
    <w:p w:rsidR="002023E5" w:rsidRDefault="00CD3613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ΕΙΡΗΝΟΔΙΚΕΙΟ ΝΕΑΣ ΙΩΝΙΑΣ                          Αρ. Πράξης 131/02-06-2021</w:t>
      </w:r>
    </w:p>
    <w:p w:rsidR="002023E5" w:rsidRDefault="00CD3613">
      <w:pPr>
        <w:spacing w:after="200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Ταχ. Δ/νση: Λεωφ. Ηρακλείου 269 </w:t>
      </w:r>
    </w:p>
    <w:p w:rsidR="002023E5" w:rsidRDefault="00CD3613">
      <w:pPr>
        <w:spacing w:after="200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Ταχ. Κωδ.: 142 31 </w:t>
      </w:r>
    </w:p>
    <w:p w:rsidR="002023E5" w:rsidRDefault="00CD3613">
      <w:pPr>
        <w:spacing w:after="200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Τηλέφων</w:t>
      </w:r>
      <w:r>
        <w:rPr>
          <w:rFonts w:ascii="Tahoma" w:hAnsi="Tahoma" w:cs="Tahoma"/>
          <w:szCs w:val="24"/>
          <w:lang w:val="en-US"/>
        </w:rPr>
        <w:t>o</w:t>
      </w:r>
      <w:r>
        <w:rPr>
          <w:rFonts w:ascii="Tahoma" w:hAnsi="Tahoma" w:cs="Tahoma"/>
          <w:szCs w:val="24"/>
        </w:rPr>
        <w:t>: 2102756280</w:t>
      </w:r>
    </w:p>
    <w:p w:rsidR="002023E5" w:rsidRDefault="00CD3613">
      <w:pPr>
        <w:spacing w:after="200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  <w:lang w:val="en-US"/>
        </w:rPr>
        <w:t>e</w:t>
      </w: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  <w:lang w:val="en-US"/>
        </w:rPr>
        <w:t>mail</w:t>
      </w:r>
      <w:r>
        <w:rPr>
          <w:rFonts w:ascii="Tahoma" w:hAnsi="Tahoma" w:cs="Tahoma"/>
          <w:szCs w:val="24"/>
        </w:rPr>
        <w:t xml:space="preserve">: </w:t>
      </w:r>
      <w:r>
        <w:rPr>
          <w:rFonts w:ascii="Tahoma" w:hAnsi="Tahoma" w:cs="Tahoma"/>
          <w:szCs w:val="24"/>
          <w:lang w:val="en-US"/>
        </w:rPr>
        <w:t>Irinodikionionia</w:t>
      </w:r>
      <w:r>
        <w:rPr>
          <w:rFonts w:ascii="Tahoma" w:hAnsi="Tahoma" w:cs="Tahoma"/>
          <w:szCs w:val="24"/>
        </w:rPr>
        <w:t>@</w:t>
      </w:r>
      <w:r>
        <w:rPr>
          <w:rFonts w:ascii="Tahoma" w:hAnsi="Tahoma" w:cs="Tahoma"/>
          <w:szCs w:val="24"/>
          <w:lang w:val="en-US"/>
        </w:rPr>
        <w:t>yahoo</w:t>
      </w:r>
      <w:r>
        <w:rPr>
          <w:rFonts w:ascii="Tahoma" w:hAnsi="Tahoma" w:cs="Tahoma"/>
          <w:szCs w:val="24"/>
        </w:rPr>
        <w:t>.</w:t>
      </w:r>
      <w:r>
        <w:rPr>
          <w:rFonts w:ascii="Tahoma" w:hAnsi="Tahoma" w:cs="Tahoma"/>
          <w:szCs w:val="24"/>
          <w:lang w:val="en-US"/>
        </w:rPr>
        <w:t>gr</w:t>
      </w:r>
      <w:r>
        <w:rPr>
          <w:rFonts w:ascii="Tahoma" w:hAnsi="Tahoma" w:cs="Tahoma"/>
          <w:szCs w:val="24"/>
        </w:rPr>
        <w:t xml:space="preserve"> </w:t>
      </w:r>
    </w:p>
    <w:p w:rsidR="002023E5" w:rsidRDefault="002023E5">
      <w:pPr>
        <w:spacing w:after="200" w:line="360" w:lineRule="auto"/>
        <w:contextualSpacing/>
        <w:rPr>
          <w:rFonts w:ascii="Tahoma" w:hAnsi="Tahoma" w:cs="Tahoma"/>
          <w:szCs w:val="24"/>
        </w:rPr>
      </w:pPr>
    </w:p>
    <w:p w:rsidR="002023E5" w:rsidRDefault="00CD3613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     </w:t>
      </w:r>
      <w:r>
        <w:rPr>
          <w:rFonts w:ascii="Tahoma" w:hAnsi="Tahoma" w:cs="Tahoma"/>
          <w:szCs w:val="24"/>
        </w:rPr>
        <w:t xml:space="preserve">Η διευθύνουσα το Ειρηνοδικείο Νέας Ιωνίας Παρασκευή Φλούδα, αφού έλαβε υπ’ όψη: </w:t>
      </w:r>
    </w:p>
    <w:p w:rsidR="002023E5" w:rsidRDefault="00CD3613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    Την διάταξη του άρθρου 148 του ΚΠολΔ, όπως αντικαταστάθηκε με την παράγραφο 2 του το άρθρου πρώτου του άρθρου 1 του ν. 4335/2015.</w:t>
      </w:r>
    </w:p>
    <w:p w:rsidR="002023E5" w:rsidRDefault="00CD3613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    Την διάταξη του άρθρου 83 παρ. 1 </w:t>
      </w:r>
      <w:r>
        <w:rPr>
          <w:rFonts w:ascii="Tahoma" w:hAnsi="Tahoma" w:cs="Tahoma"/>
          <w:szCs w:val="24"/>
        </w:rPr>
        <w:t>του ν. 4790/2021.</w:t>
      </w:r>
    </w:p>
    <w:p w:rsidR="002023E5" w:rsidRDefault="00CD3613">
      <w:pPr>
        <w:spacing w:after="200" w:line="360" w:lineRule="auto"/>
        <w:contextualSpacing/>
        <w:jc w:val="both"/>
        <w:rPr>
          <w:rFonts w:cs="Arial"/>
          <w:szCs w:val="24"/>
        </w:rPr>
      </w:pPr>
      <w:r>
        <w:rPr>
          <w:rFonts w:ascii="Tahoma" w:hAnsi="Tahoma" w:cs="Tahoma"/>
          <w:szCs w:val="24"/>
        </w:rPr>
        <w:t xml:space="preserve">      Τ</w:t>
      </w:r>
      <w:r>
        <w:rPr>
          <w:rFonts w:cs="Arial"/>
          <w:szCs w:val="24"/>
        </w:rPr>
        <w:t xml:space="preserve">ην Κοινή Υπουργική Απόφαση με Αριθμ. Δ1α/Γ.Π.οικ. 33506/29-5-2021 (ΦΕΚ Β 2233/29.5.2021) Έκτακτα μέτρα προστασίας της δημόσιας υγείας από τον κίνδυνο περαιτέρω διασποράς του κορωνοϊού COVID-19 στο σύνολο της Επικράτειας. </w:t>
      </w:r>
    </w:p>
    <w:p w:rsidR="002023E5" w:rsidRDefault="00CD3613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cs="Arial"/>
          <w:szCs w:val="24"/>
        </w:rPr>
        <w:t xml:space="preserve">         </w:t>
      </w:r>
      <w:r>
        <w:t>Το με αρ. πρωτ. 222/27.5.2021 έγγραφο του Δικηγορικού Συλλόγου Αθηνών.</w:t>
      </w:r>
    </w:p>
    <w:p w:rsidR="002023E5" w:rsidRDefault="00CD3613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Το γεγονός ότι λόγω της αναστολής των προθεσμιών που προβλέπονται από τα άρθρα 4 Η, 4 Θ, 4 I, 4 ΙΑ του ν 3869/2010, </w:t>
      </w:r>
      <w:r>
        <w:t xml:space="preserve">όπως τροποποιήθηκε με τον Ν. 4745/2020 </w:t>
      </w:r>
      <w:r>
        <w:rPr>
          <w:rFonts w:cs="Arial"/>
          <w:szCs w:val="24"/>
        </w:rPr>
        <w:t>που δόθηκε στο πλαίσι</w:t>
      </w:r>
      <w:r>
        <w:rPr>
          <w:rFonts w:cs="Arial"/>
          <w:szCs w:val="24"/>
        </w:rPr>
        <w:t>ο των ΚΥΑ ∆1α/Γ.Π. οικ. 9769/13.2.21, ΚΥΑ ∆1α/Γ.Π.οικ.10969/20.2.21, ΚΥΑ ∆1α/Γ.Π.οικ. 12639/27.2.21,  ΚΥΑ ∆1α/Γ. Π.οικ. 11951/24.2.21, ΚΥΑ ∆1α/Γ.Π.οικ. 9769/13.2. 21, 13805 /3.3.21, ΚΥΑ ∆1α/Γ.Π.οικ. 14453/6.3.21, ΚΥΑ ∆1α/Γ.Π.οικ. 16320/13.3.21, ΚΥΑ ∆1α/Γ.Π</w:t>
      </w:r>
      <w:r>
        <w:rPr>
          <w:rFonts w:cs="Arial"/>
          <w:szCs w:val="24"/>
        </w:rPr>
        <w:t xml:space="preserve">. οικ.17698/20.3.21, ΚΥΑ ∆1α/Γ.Π.οικ. 17974/22.3.21, ΚΥΑ ∆1α/Γ.Π. οικ. 18877/27.3.21, ΚΥΑ ∆1α/Γ.Π.οικ. 20651/3.4.21, </w:t>
      </w:r>
      <w:r>
        <w:t>που εκδόθηκαν για τη λήψη έκτακτων μέτρων προστασίας της δημόσιας υγείας από τον κίνδυνο περαιτέρω διασποράς του κορωνοιού Covid-19,</w:t>
      </w:r>
      <w:r>
        <w:rPr>
          <w:rFonts w:cs="Arial"/>
          <w:szCs w:val="24"/>
        </w:rPr>
        <w:t xml:space="preserve"> η προθ</w:t>
      </w:r>
      <w:r>
        <w:rPr>
          <w:rFonts w:cs="Arial"/>
          <w:szCs w:val="24"/>
        </w:rPr>
        <w:t xml:space="preserve">εσμία κατάθεσης προτάσεων για τις εκκρεμείς υποθέσεις του ως άνω νόμου 3869/2010, </w:t>
      </w:r>
      <w:r>
        <w:t xml:space="preserve">όπως τροποποιήθηκε με τον Ν. 4745/2020, </w:t>
      </w:r>
      <w:r>
        <w:rPr>
          <w:rFonts w:cs="Arial"/>
          <w:szCs w:val="24"/>
        </w:rPr>
        <w:t>λήγει για εκατοντάδες περιπτώσεις την ίδια ημέρα ήτοι την 04.06.21, με αποτέλεσμα να υπάρχει μεγάλος κίνδυνος συγχρωτισμού στην γραμμα</w:t>
      </w:r>
      <w:r>
        <w:rPr>
          <w:rFonts w:cs="Arial"/>
          <w:szCs w:val="24"/>
        </w:rPr>
        <w:t>τεία του δικαστηρίου μας, που θα πρέπει να παραλάβει έγκαιρα τα σχετικά δικόγραφα και τα προσκομιζόμενα έγγραφα.</w:t>
      </w:r>
    </w:p>
    <w:p w:rsidR="002023E5" w:rsidRDefault="00CD3613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                                    ΑΠΟΦΑΣΙΖΟΥΜΕ</w:t>
      </w:r>
    </w:p>
    <w:p w:rsidR="002023E5" w:rsidRDefault="00CD3613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Την παράταση μέχρι 15 Ιουνίου 2021, ημέρα Τρίτη,  των προβλεπόμενων στα άρθρα: 4 Η του</w:t>
      </w:r>
      <w:r>
        <w:rPr>
          <w:rFonts w:cs="Arial"/>
          <w:szCs w:val="24"/>
        </w:rPr>
        <w:t xml:space="preserve"> ν. 3869/2010, όπως τροποποιήθηκε και ισχύει με το ν. 4745/2020, δικονομικών προθεσμιών, για την κατάθεση προτάσεων αποκλειστικά και μόνο για τα δικόγραφα για τα οποία τηρούνται οι άνω προθεσμίες και ακολούθως την ανάλογη παράταση των προθεσμιών για την πρ</w:t>
      </w:r>
      <w:r>
        <w:rPr>
          <w:rFonts w:cs="Arial"/>
          <w:szCs w:val="24"/>
        </w:rPr>
        <w:t xml:space="preserve">οσθήκη αντίκρουση, και την άσκηση της Παρέμβασης Προσεπίκλησης Ανακοίνωσης δίκης που προβλέπονται στα άρθρα 4 Θ, 4 I και 4 ΙΑ του ως άνω νόμου. </w:t>
      </w:r>
    </w:p>
    <w:p w:rsidR="002023E5" w:rsidRDefault="00CD3613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Παρακαλούνται οι κ. πληρεξούσιοι δικηγόροι να μην αναμείνουν τη λήξη της προθεσμίας, αλλά να φροντίσουν </w:t>
      </w:r>
      <w:r>
        <w:rPr>
          <w:rFonts w:cs="Arial"/>
          <w:szCs w:val="24"/>
        </w:rPr>
        <w:t xml:space="preserve">έγκαιρα για την κατάθεση προτάσεων και προσθήκης αντίκρουσης και λοιπών δικογράφων. </w:t>
      </w:r>
    </w:p>
    <w:p w:rsidR="002023E5" w:rsidRDefault="00CD3613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Η κατάθεση των δικογράφων θα γίνεται κάθε μέρα από ώρα 08:00 μέχρι ώρα 15.00. </w:t>
      </w:r>
    </w:p>
    <w:p w:rsidR="002023E5" w:rsidRDefault="00CD3613">
      <w:pPr>
        <w:spacing w:line="360" w:lineRule="auto"/>
        <w:jc w:val="both"/>
        <w:rPr>
          <w:rFonts w:ascii="Tahoma" w:hAnsi="Tahoma" w:cs="Tahoma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ascii="Tahoma" w:hAnsi="Tahoma" w:cs="Tahoma"/>
          <w:szCs w:val="24"/>
        </w:rPr>
        <w:t xml:space="preserve">        </w:t>
      </w:r>
    </w:p>
    <w:p w:rsidR="002023E5" w:rsidRDefault="00CD3613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ahoma" w:hAnsi="Tahoma"/>
          <w:bCs/>
          <w:szCs w:val="24"/>
        </w:rPr>
        <w:t xml:space="preserve">                      Η Διευθύνουσα το Ειρηνοδικείο Νέας Ιωνίας            </w:t>
      </w:r>
      <w:r>
        <w:rPr>
          <w:rFonts w:ascii="Tahoma" w:hAnsi="Tahoma"/>
          <w:bCs/>
          <w:szCs w:val="24"/>
        </w:rPr>
        <w:t xml:space="preserve">                            </w:t>
      </w:r>
    </w:p>
    <w:p w:rsidR="002023E5" w:rsidRDefault="00CD3613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ahoma" w:hAnsi="Tahoma"/>
          <w:bCs/>
          <w:szCs w:val="24"/>
        </w:rPr>
        <w:t xml:space="preserve">                               </w:t>
      </w:r>
    </w:p>
    <w:p w:rsidR="002023E5" w:rsidRDefault="00CD3613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ahoma" w:hAnsi="Tahoma"/>
          <w:bCs/>
          <w:szCs w:val="24"/>
        </w:rPr>
        <w:t xml:space="preserve">                                      Παρασκευή Φλούδα</w:t>
      </w:r>
    </w:p>
    <w:p w:rsidR="002023E5" w:rsidRDefault="00CD3613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ahoma" w:hAnsi="Tahoma"/>
          <w:bCs/>
          <w:szCs w:val="24"/>
        </w:rPr>
        <w:t xml:space="preserve">                                         Ειρηνοδίκης Α’</w:t>
      </w:r>
    </w:p>
    <w:p w:rsidR="002023E5" w:rsidRDefault="002023E5"/>
    <w:sectPr w:rsidR="002023E5">
      <w:headerReference w:type="default" r:id="rId6"/>
      <w:pgSz w:w="11906" w:h="16838"/>
      <w:pgMar w:top="1440" w:right="1800" w:bottom="1440" w:left="1800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613" w:rsidRDefault="00CD3613">
      <w:r>
        <w:separator/>
      </w:r>
    </w:p>
  </w:endnote>
  <w:endnote w:type="continuationSeparator" w:id="0">
    <w:p w:rsidR="00CD3613" w:rsidRDefault="00CD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613" w:rsidRDefault="00CD3613">
      <w:r>
        <w:separator/>
      </w:r>
    </w:p>
  </w:footnote>
  <w:footnote w:type="continuationSeparator" w:id="0">
    <w:p w:rsidR="00CD3613" w:rsidRDefault="00CD3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269561"/>
      <w:docPartObj>
        <w:docPartGallery w:val="Page Numbers (Top of Page)"/>
        <w:docPartUnique/>
      </w:docPartObj>
    </w:sdtPr>
    <w:sdtEndPr/>
    <w:sdtContent>
      <w:p w:rsidR="002023E5" w:rsidRDefault="00CD3613">
        <w:pPr>
          <w:pStyle w:val="a3"/>
        </w:pPr>
        <w:r>
          <w:fldChar w:fldCharType="begin"/>
        </w:r>
        <w:r>
          <w:instrText>PAGE</w:instrText>
        </w:r>
        <w:r>
          <w:fldChar w:fldCharType="separate"/>
        </w:r>
        <w:r w:rsidR="0074248A">
          <w:rPr>
            <w:noProof/>
          </w:rPr>
          <w:t>2</w:t>
        </w:r>
        <w:r>
          <w:fldChar w:fldCharType="end"/>
        </w:r>
      </w:p>
    </w:sdtContent>
  </w:sdt>
  <w:p w:rsidR="002023E5" w:rsidRDefault="002023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E5"/>
    <w:rsid w:val="002023E5"/>
    <w:rsid w:val="0074248A"/>
    <w:rsid w:val="00CD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6C455-9A83-4350-A73D-1C989A51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955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uiPriority w:val="99"/>
    <w:qFormat/>
    <w:rsid w:val="00280095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character" w:customStyle="1" w:styleId="Char0">
    <w:name w:val="Υποσέλιδο Char"/>
    <w:basedOn w:val="a0"/>
    <w:uiPriority w:val="99"/>
    <w:qFormat/>
    <w:rsid w:val="00280095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Mangal"/>
    </w:rPr>
  </w:style>
  <w:style w:type="paragraph" w:customStyle="1" w:styleId="a9">
    <w:name w:val="Κεφαλίδα και υποσέλιδο"/>
    <w:basedOn w:val="a"/>
    <w:qFormat/>
  </w:style>
  <w:style w:type="paragraph" w:styleId="a3">
    <w:name w:val="header"/>
    <w:basedOn w:val="a"/>
    <w:link w:val="Char"/>
    <w:uiPriority w:val="99"/>
    <w:unhideWhenUsed/>
    <w:rsid w:val="00280095"/>
    <w:pPr>
      <w:tabs>
        <w:tab w:val="center" w:pos="4153"/>
        <w:tab w:val="right" w:pos="8306"/>
      </w:tabs>
    </w:pPr>
  </w:style>
  <w:style w:type="paragraph" w:styleId="aa">
    <w:name w:val="footer"/>
    <w:basedOn w:val="a"/>
    <w:uiPriority w:val="99"/>
    <w:unhideWhenUsed/>
    <w:rsid w:val="00280095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Paraskevh</dc:creator>
  <dc:description/>
  <cp:lastModifiedBy>User</cp:lastModifiedBy>
  <cp:revision>2</cp:revision>
  <dcterms:created xsi:type="dcterms:W3CDTF">2021-06-03T14:31:00Z</dcterms:created>
  <dcterms:modified xsi:type="dcterms:W3CDTF">2021-06-03T14:31:00Z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