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77" w:rsidRDefault="00DC3108">
      <w:pPr>
        <w:spacing w:line="360" w:lineRule="auto"/>
        <w:contextualSpacing/>
        <w:rPr>
          <w:rFonts w:ascii="Arial" w:hAnsi="Arial" w:cs="Arial"/>
          <w:sz w:val="24"/>
          <w:szCs w:val="24"/>
        </w:rPr>
      </w:pP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bookmarkStart w:id="0" w:name="_GoBack"/>
      <w:bookmarkEnd w:id="0"/>
    </w:p>
    <w:p w:rsidR="00204277" w:rsidRDefault="00DC3108">
      <w:pPr>
        <w:spacing w:line="360" w:lineRule="auto"/>
        <w:contextualSpacing/>
        <w:rPr>
          <w:rFonts w:ascii="Arial" w:hAnsi="Arial" w:cs="Arial"/>
          <w:sz w:val="24"/>
          <w:szCs w:val="24"/>
        </w:rPr>
      </w:pPr>
      <w:r>
        <w:rPr>
          <w:rFonts w:ascii="Arial" w:hAnsi="Arial" w:cs="Arial"/>
          <w:sz w:val="24"/>
          <w:szCs w:val="24"/>
        </w:rPr>
        <w:t>ΕΛΛΗΝΙΚΗ ΔΗΜΟΚΡΑΤΙΑ</w:t>
      </w:r>
    </w:p>
    <w:p w:rsidR="00204277" w:rsidRDefault="00DC3108">
      <w:pPr>
        <w:spacing w:line="360" w:lineRule="auto"/>
        <w:contextualSpacing/>
        <w:rPr>
          <w:rFonts w:ascii="Arial" w:hAnsi="Arial" w:cs="Arial"/>
          <w:sz w:val="24"/>
          <w:szCs w:val="24"/>
        </w:rPr>
      </w:pPr>
      <w:r>
        <w:rPr>
          <w:rFonts w:ascii="Arial" w:hAnsi="Arial" w:cs="Arial"/>
          <w:sz w:val="24"/>
          <w:szCs w:val="24"/>
        </w:rPr>
        <w:t>ΕΙΡΗΝΟΔΙΚΕΙΟ ΝΕΑΣ ΙΩΝΙΑΣ                          Αρ. Πρωτ.   133 /05-06-2021</w:t>
      </w:r>
    </w:p>
    <w:p w:rsidR="00204277" w:rsidRDefault="00DC3108">
      <w:pPr>
        <w:spacing w:line="360" w:lineRule="auto"/>
        <w:contextualSpacing/>
        <w:rPr>
          <w:rFonts w:ascii="Arial" w:hAnsi="Arial" w:cs="Arial"/>
          <w:color w:val="222222"/>
          <w:highlight w:val="white"/>
        </w:rPr>
      </w:pPr>
      <w:r>
        <w:rPr>
          <w:rFonts w:ascii="Arial" w:hAnsi="Arial" w:cs="Arial"/>
          <w:color w:val="222222"/>
          <w:shd w:val="clear" w:color="auto" w:fill="FFFFFF"/>
        </w:rPr>
        <w:t xml:space="preserve">Ταχ. Δ/νση: Λεωφ. Ηρακλείου 269 </w:t>
      </w:r>
    </w:p>
    <w:p w:rsidR="00204277" w:rsidRDefault="00DC3108">
      <w:pPr>
        <w:spacing w:line="360" w:lineRule="auto"/>
        <w:contextualSpacing/>
        <w:rPr>
          <w:rFonts w:ascii="Arial" w:hAnsi="Arial" w:cs="Arial"/>
          <w:color w:val="222222"/>
          <w:highlight w:val="white"/>
        </w:rPr>
      </w:pPr>
      <w:r>
        <w:rPr>
          <w:rFonts w:ascii="Arial" w:hAnsi="Arial" w:cs="Arial"/>
          <w:color w:val="222222"/>
          <w:shd w:val="clear" w:color="auto" w:fill="FFFFFF"/>
        </w:rPr>
        <w:t>Ταχ. Κωδ.: 142 31</w:t>
      </w:r>
    </w:p>
    <w:p w:rsidR="00204277" w:rsidRDefault="00DC3108">
      <w:pPr>
        <w:spacing w:line="360" w:lineRule="auto"/>
        <w:contextualSpacing/>
        <w:rPr>
          <w:rFonts w:ascii="Arial" w:hAnsi="Arial" w:cs="Arial"/>
          <w:color w:val="222222"/>
          <w:highlight w:val="white"/>
        </w:rPr>
      </w:pPr>
      <w:r>
        <w:rPr>
          <w:rFonts w:ascii="Arial" w:hAnsi="Arial" w:cs="Arial"/>
          <w:color w:val="222222"/>
          <w:shd w:val="clear" w:color="auto" w:fill="FFFFFF"/>
        </w:rPr>
        <w:t>Τηλέφωνο: 2102756280</w:t>
      </w:r>
    </w:p>
    <w:p w:rsidR="00204277" w:rsidRDefault="00DC3108">
      <w:pPr>
        <w:spacing w:line="360" w:lineRule="auto"/>
        <w:contextualSpacing/>
        <w:rPr>
          <w:rFonts w:ascii="Arial" w:hAnsi="Arial" w:cs="Arial"/>
          <w:color w:val="222222"/>
          <w:highlight w:val="white"/>
        </w:rPr>
      </w:pPr>
      <w:r>
        <w:rPr>
          <w:rFonts w:ascii="Arial" w:hAnsi="Arial" w:cs="Arial"/>
          <w:color w:val="222222"/>
          <w:shd w:val="clear" w:color="auto" w:fill="FFFFFF"/>
          <w:lang w:val="en-US"/>
        </w:rPr>
        <w:t>e</w:t>
      </w:r>
      <w:r>
        <w:rPr>
          <w:rFonts w:ascii="Arial" w:hAnsi="Arial" w:cs="Arial"/>
          <w:color w:val="222222"/>
          <w:shd w:val="clear" w:color="auto" w:fill="FFFFFF"/>
        </w:rPr>
        <w:t>-</w:t>
      </w:r>
      <w:r>
        <w:rPr>
          <w:rFonts w:ascii="Arial" w:hAnsi="Arial" w:cs="Arial"/>
          <w:color w:val="222222"/>
          <w:shd w:val="clear" w:color="auto" w:fill="FFFFFF"/>
          <w:lang w:val="en-US"/>
        </w:rPr>
        <w:t>mail</w:t>
      </w:r>
      <w:r>
        <w:rPr>
          <w:rFonts w:ascii="Arial" w:hAnsi="Arial" w:cs="Arial"/>
          <w:color w:val="222222"/>
          <w:shd w:val="clear" w:color="auto" w:fill="FFFFFF"/>
        </w:rPr>
        <w:t xml:space="preserve"> irinodikionionia @ yahoo.gr</w:t>
      </w:r>
    </w:p>
    <w:p w:rsidR="00204277" w:rsidRDefault="00DC3108">
      <w:pPr>
        <w:spacing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204277" w:rsidRDefault="00DC3108">
      <w:pPr>
        <w:spacing w:line="360" w:lineRule="auto"/>
        <w:contextualSpacing/>
        <w:rPr>
          <w:rFonts w:ascii="Arial" w:hAnsi="Arial" w:cs="Arial"/>
          <w:sz w:val="24"/>
          <w:szCs w:val="24"/>
        </w:rPr>
      </w:pPr>
      <w:r>
        <w:rPr>
          <w:rFonts w:ascii="Arial" w:hAnsi="Arial" w:cs="Arial"/>
          <w:sz w:val="24"/>
          <w:szCs w:val="24"/>
        </w:rPr>
        <w:t xml:space="preserve">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35169/5 Ιουνίου 2021 (ΦΕΚ Β 2366/5 Ιουνίου 2021) Έκτακτα μέτρα προστασίας της δημόσιας υγείας από τον κίνδυνο περαιτέρω διασποράς του κορωνοϊού CO</w:t>
      </w:r>
      <w:r>
        <w:rPr>
          <w:rFonts w:ascii="Arial" w:hAnsi="Arial" w:cs="Arial"/>
          <w:sz w:val="24"/>
          <w:szCs w:val="24"/>
        </w:rPr>
        <w:t>VID-19 στο σύνολο της Επικράτειας, για το διάστημα από τη Δευτέρα, 7 Ιουνίου 2021 και ώρα 6:00 έως και τη Δευτέρα, 14 Ιουνίου 2021 και ώρα 6:00:</w:t>
      </w:r>
    </w:p>
    <w:p w:rsidR="00204277" w:rsidRDefault="00DC3108">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α) Αναστέλλονται προσωρινά οι δίκες ενώπιον των πολιτικών και ποινικών δικαστηρίων.</w:t>
      </w:r>
    </w:p>
    <w:p w:rsidR="00204277" w:rsidRDefault="00DC3108">
      <w:pPr>
        <w:spacing w:line="360" w:lineRule="auto"/>
        <w:contextualSpacing/>
        <w:jc w:val="both"/>
        <w:rPr>
          <w:rFonts w:ascii="Arial" w:hAnsi="Arial" w:cs="Arial"/>
          <w:i/>
          <w:sz w:val="24"/>
          <w:szCs w:val="24"/>
        </w:rPr>
      </w:pPr>
      <w:r>
        <w:rPr>
          <w:rFonts w:ascii="Arial" w:hAnsi="Arial" w:cs="Arial"/>
          <w:i/>
          <w:sz w:val="24"/>
          <w:szCs w:val="24"/>
        </w:rPr>
        <w:t xml:space="preserve">β) Εξαιρούνται από </w:t>
      </w:r>
      <w:r>
        <w:rPr>
          <w:rFonts w:ascii="Arial" w:hAnsi="Arial" w:cs="Arial"/>
          <w:i/>
          <w:sz w:val="24"/>
          <w:szCs w:val="24"/>
        </w:rPr>
        <w:t>την εφαρμογή της περ. α): …ββ) Οι δίκες της τακτικής διαδικασίας, οι οποίες εκδικάζονται σύμφωνα με τον ν. 4335/2015 (Α' 87).</w:t>
      </w:r>
    </w:p>
    <w:p w:rsidR="00204277" w:rsidRDefault="00DC3108">
      <w:pPr>
        <w:spacing w:line="360" w:lineRule="auto"/>
        <w:contextualSpacing/>
        <w:jc w:val="both"/>
        <w:rPr>
          <w:rFonts w:ascii="Arial" w:hAnsi="Arial" w:cs="Arial"/>
          <w:i/>
          <w:sz w:val="24"/>
          <w:szCs w:val="24"/>
        </w:rPr>
      </w:pPr>
      <w:r>
        <w:rPr>
          <w:rFonts w:ascii="Arial" w:hAnsi="Arial" w:cs="Arial"/>
          <w:i/>
          <w:sz w:val="24"/>
          <w:szCs w:val="24"/>
        </w:rPr>
        <w:t xml:space="preserve">…βδ) Οι δίκες τακτικής διαδικασίας που εκδικάζονται σύμφωνα με τις διατάξεις του ν. 2915/2001 (Α' 109), όπως τροποποιήθηκε με τον </w:t>
      </w:r>
      <w:r>
        <w:rPr>
          <w:rFonts w:ascii="Arial" w:hAnsi="Arial" w:cs="Arial"/>
          <w:i/>
          <w:sz w:val="24"/>
          <w:szCs w:val="24"/>
        </w:rPr>
        <w:t>ν. 4055/2012 (Α' 51).</w:t>
      </w:r>
    </w:p>
    <w:p w:rsidR="00204277" w:rsidRDefault="00DC3108">
      <w:pPr>
        <w:spacing w:line="360" w:lineRule="auto"/>
        <w:contextualSpacing/>
        <w:jc w:val="both"/>
        <w:rPr>
          <w:rFonts w:ascii="Arial" w:hAnsi="Arial" w:cs="Arial"/>
          <w:sz w:val="24"/>
          <w:szCs w:val="24"/>
        </w:rPr>
      </w:pPr>
      <w:r>
        <w:rPr>
          <w:rFonts w:ascii="Arial" w:hAnsi="Arial" w:cs="Arial"/>
          <w:i/>
          <w:sz w:val="24"/>
          <w:szCs w:val="24"/>
        </w:rPr>
        <w:t>βε) 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204277" w:rsidRDefault="00DC3108">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w:t>
      </w:r>
      <w:r>
        <w:rPr>
          <w:rFonts w:ascii="Arial" w:hAnsi="Arial" w:cs="Arial"/>
          <w:i/>
          <w:sz w:val="24"/>
          <w:szCs w:val="24"/>
        </w:rPr>
        <w:t>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Pr>
          <w:rFonts w:ascii="Arial" w:hAnsi="Arial" w:cs="Arial"/>
          <w:b/>
          <w:i/>
          <w:sz w:val="24"/>
          <w:szCs w:val="24"/>
        </w:rPr>
        <w:t xml:space="preserve">, </w:t>
      </w:r>
      <w:r>
        <w:rPr>
          <w:rFonts w:ascii="Arial" w:hAnsi="Arial" w:cs="Arial"/>
          <w:i/>
          <w:sz w:val="24"/>
          <w:szCs w:val="24"/>
        </w:rPr>
        <w:t>εγγραφή ή εξάλειψη</w:t>
      </w:r>
      <w:r>
        <w:rPr>
          <w:rFonts w:ascii="Arial" w:hAnsi="Arial" w:cs="Arial"/>
          <w:b/>
          <w:i/>
          <w:sz w:val="24"/>
          <w:szCs w:val="24"/>
        </w:rPr>
        <w:t xml:space="preserve"> </w:t>
      </w:r>
      <w:r>
        <w:rPr>
          <w:rFonts w:ascii="Arial" w:hAnsi="Arial" w:cs="Arial"/>
          <w:i/>
          <w:sz w:val="24"/>
          <w:szCs w:val="24"/>
        </w:rPr>
        <w:t>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w:t>
      </w:r>
      <w:r>
        <w:rPr>
          <w:rFonts w:ascii="Arial" w:hAnsi="Arial" w:cs="Arial"/>
          <w:i/>
          <w:sz w:val="24"/>
          <w:szCs w:val="24"/>
        </w:rPr>
        <w:t>λΔ, τις ανακλήσεις αυ</w:t>
      </w:r>
      <w:r>
        <w:rPr>
          <w:rFonts w:ascii="Arial" w:hAnsi="Arial" w:cs="Arial"/>
          <w:i/>
          <w:sz w:val="24"/>
          <w:szCs w:val="24"/>
        </w:rPr>
        <w:lastRenderedPageBreak/>
        <w:t>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ακροατήριο.</w:t>
      </w:r>
    </w:p>
    <w:p w:rsidR="00204277" w:rsidRDefault="00DC3108">
      <w:pPr>
        <w:spacing w:line="360" w:lineRule="auto"/>
        <w:contextualSpacing/>
        <w:jc w:val="both"/>
        <w:rPr>
          <w:rFonts w:ascii="Arial" w:hAnsi="Arial" w:cs="Arial"/>
          <w:i/>
          <w:strike/>
          <w:sz w:val="24"/>
          <w:szCs w:val="24"/>
        </w:rPr>
      </w:pPr>
      <w:r>
        <w:rPr>
          <w:rFonts w:ascii="Arial" w:hAnsi="Arial" w:cs="Arial"/>
          <w:i/>
          <w:sz w:val="24"/>
          <w:szCs w:val="24"/>
        </w:rPr>
        <w:t xml:space="preserve">βζ) ) Οι δίκες εκούσιας </w:t>
      </w:r>
      <w:r>
        <w:rPr>
          <w:rFonts w:ascii="Arial" w:hAnsi="Arial" w:cs="Arial"/>
          <w:i/>
          <w:sz w:val="24"/>
          <w:szCs w:val="24"/>
        </w:rPr>
        <w:t>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204277" w:rsidRDefault="00DC3108">
      <w:pPr>
        <w:spacing w:line="360" w:lineRule="auto"/>
        <w:contextualSpacing/>
        <w:jc w:val="both"/>
        <w:rPr>
          <w:rFonts w:ascii="Arial" w:hAnsi="Arial" w:cs="Arial"/>
          <w:i/>
          <w:sz w:val="24"/>
          <w:szCs w:val="24"/>
        </w:rPr>
      </w:pPr>
      <w:r>
        <w:rPr>
          <w:rFonts w:ascii="Arial" w:hAnsi="Arial" w:cs="Arial"/>
          <w:i/>
          <w:sz w:val="24"/>
          <w:szCs w:val="24"/>
        </w:rPr>
        <w:t>Συναινετικά αιτήματα ανα</w:t>
      </w:r>
      <w:r>
        <w:rPr>
          <w:rFonts w:ascii="Arial" w:hAnsi="Arial" w:cs="Arial"/>
          <w:i/>
          <w:sz w:val="24"/>
          <w:szCs w:val="24"/>
        </w:rPr>
        <w:t xml:space="preserve">βολής για τις υποπερ. βγ) έως και βζ), υποβάλλονται σύμφωνα με την παρ. 3 του άρθρου 83 του ν. 4790/2021. </w:t>
      </w:r>
    </w:p>
    <w:p w:rsidR="00204277" w:rsidRDefault="00DC3108">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w:t>
      </w:r>
      <w:r>
        <w:rPr>
          <w:rFonts w:ascii="Arial" w:hAnsi="Arial" w:cs="Arial"/>
          <w:i/>
          <w:sz w:val="24"/>
          <w:szCs w:val="24"/>
        </w:rPr>
        <w:t>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204277" w:rsidRDefault="00DC3108">
      <w:pPr>
        <w:spacing w:line="360" w:lineRule="auto"/>
        <w:contextualSpacing/>
        <w:jc w:val="both"/>
        <w:rPr>
          <w:rFonts w:ascii="Arial" w:hAnsi="Arial" w:cs="Arial"/>
          <w:sz w:val="24"/>
          <w:szCs w:val="24"/>
        </w:rPr>
      </w:pPr>
      <w:r>
        <w:rPr>
          <w:rFonts w:ascii="Arial" w:hAnsi="Arial" w:cs="Arial"/>
          <w:i/>
          <w:sz w:val="24"/>
          <w:szCs w:val="24"/>
        </w:rPr>
        <w:t>…βκβ) Η δημοσίευση α</w:t>
      </w:r>
      <w:r>
        <w:rPr>
          <w:rFonts w:ascii="Arial" w:hAnsi="Arial" w:cs="Arial"/>
          <w:i/>
          <w:sz w:val="24"/>
          <w:szCs w:val="24"/>
        </w:rPr>
        <w:t>ποφάσεων</w:t>
      </w:r>
      <w:r>
        <w:rPr>
          <w:rFonts w:ascii="Arial" w:hAnsi="Arial" w:cs="Arial"/>
          <w:sz w:val="24"/>
          <w:szCs w:val="24"/>
        </w:rPr>
        <w:t>.»</w:t>
      </w:r>
    </w:p>
    <w:p w:rsidR="00204277" w:rsidRDefault="00DC310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για το χρονικό διάστημα  για το διάστημα από τη Δευτέρα, 7 Ιουνίου 2021 και ώρα 6:00 έως και τη Δευτέρα, 14 Ιουνίου 2021 και ώρα 6:00., η λειτουργία του δικαστηρίου και της γραμματείας του Ειρηνοδικείο</w:t>
      </w:r>
      <w:r>
        <w:rPr>
          <w:rFonts w:ascii="Arial" w:hAnsi="Arial" w:cs="Arial"/>
          <w:sz w:val="24"/>
          <w:szCs w:val="24"/>
        </w:rPr>
        <w:t xml:space="preserve">υ Νέας Ιωνίας θα γίνεται όπως παρακάτω: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Θα δικάζονται: 1α) Οι δίκες της τακτικής διαδικασίας, οι οποίες εκδικάζονται σύμφωνα με τις διατάξεις του ν. 4335/2015 (Α' 87) καθώς και 1β) οι δίκες τακτικής διαδικασίας που εκδικάζονται σύμφωνα με τις διατά</w:t>
      </w:r>
      <w:r>
        <w:rPr>
          <w:rFonts w:ascii="Arial" w:hAnsi="Arial" w:cs="Arial"/>
          <w:sz w:val="24"/>
          <w:szCs w:val="24"/>
        </w:rPr>
        <w:t>ξεις του ν. 2912/2001 (Α' 109), όπως τροποποιήθηκε με τον ν. 4055/2012 (Α' 51).</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3) Οι δίκες ειδικών διαδικασιών.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w:t>
      </w:r>
      <w:r>
        <w:rPr>
          <w:rFonts w:ascii="Arial" w:hAnsi="Arial" w:cs="Arial"/>
          <w:sz w:val="24"/>
          <w:szCs w:val="24"/>
        </w:rPr>
        <w:t>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w:t>
      </w:r>
      <w:r>
        <w:rPr>
          <w:rFonts w:ascii="Arial" w:hAnsi="Arial" w:cs="Arial"/>
          <w:sz w:val="24"/>
          <w:szCs w:val="24"/>
        </w:rPr>
        <w:t xml:space="preserve">,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r>
        <w:rPr>
          <w:rFonts w:ascii="Arial" w:hAnsi="Arial" w:cs="Arial"/>
          <w:sz w:val="24"/>
          <w:szCs w:val="24"/>
        </w:rPr>
        <w:lastRenderedPageBreak/>
        <w:t>ΚΠολΔ, ευρωπαϊκή διαταγή δέσμευσης</w:t>
      </w:r>
      <w:r>
        <w:rPr>
          <w:rFonts w:ascii="Arial" w:hAnsi="Arial" w:cs="Arial"/>
          <w:sz w:val="24"/>
          <w:szCs w:val="24"/>
        </w:rPr>
        <w:t xml:space="preserve"> λογαριασμού κατά άρθρο 738Α ΚΠολΔ, τις ανακλήσεις αυτών,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w:t>
      </w:r>
      <w:r>
        <w:rPr>
          <w:rFonts w:ascii="Arial" w:hAnsi="Arial" w:cs="Arial"/>
          <w:sz w:val="24"/>
          <w:szCs w:val="24"/>
        </w:rPr>
        <w:t xml:space="preserve">ιο.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w:t>
      </w:r>
      <w:r>
        <w:rPr>
          <w:rFonts w:ascii="Arial" w:hAnsi="Arial" w:cs="Arial"/>
          <w:sz w:val="24"/>
          <w:szCs w:val="24"/>
        </w:rPr>
        <w:t xml:space="preserve"> (Α' 214).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6) Ο Πρόεδρος του δικαστηρίου, κατανέμει χρονικά, εντός της αυτής ημέρας, τις εγγεγραμμένες στο πινάκιο ή έκθεμα υποθέσεις, πλην της νέας τακτικής (άρθρα 237 και 238 ΚΠολΔ) και ο καταμερισμός αυτός με πρωτοβουλία του γραμματέα γνωστοποι</w:t>
      </w:r>
      <w:r>
        <w:rPr>
          <w:rFonts w:ascii="Arial" w:hAnsi="Arial" w:cs="Arial"/>
          <w:sz w:val="24"/>
          <w:szCs w:val="24"/>
        </w:rPr>
        <w:t>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στην Κεντρική Υπηρεσία του Νομικού Συμβουλίου το</w:t>
      </w:r>
      <w:r>
        <w:rPr>
          <w:rFonts w:ascii="Arial" w:hAnsi="Arial" w:cs="Arial"/>
          <w:sz w:val="24"/>
          <w:szCs w:val="24"/>
        </w:rPr>
        <w:t>υ Κράτους στις</w:t>
      </w:r>
      <w:r>
        <w:t xml:space="preserve"> </w:t>
      </w:r>
      <w:r>
        <w:rPr>
          <w:rFonts w:ascii="Arial" w:hAnsi="Arial" w:cs="Arial"/>
          <w:sz w:val="24"/>
          <w:szCs w:val="24"/>
        </w:rPr>
        <w:t xml:space="preserve">υποθέσεις με διάδικο το Ελληνικό Δημόσιο και προσθέτως στη διεύθυνση ηλεκτρονικού ταχυδρομείου τους, εφόσον είναι γνωστή, ή με ανάρτηση στην πύλη ψηφιακών υπηρεσιών δικαστηρίων solon.gov.gr. Συναινετικά αιτήματα αναβολής για τις υποπερ. 1α) </w:t>
      </w:r>
      <w:r>
        <w:rPr>
          <w:rFonts w:ascii="Arial" w:hAnsi="Arial" w:cs="Arial"/>
          <w:sz w:val="24"/>
          <w:szCs w:val="24"/>
        </w:rPr>
        <w:t xml:space="preserve">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και χωρίς τις δεσμεύσεις του άρθρου 241 ΚΠολΔ. Η αναβολή μπορεί να δοθεί και χωρίς παράσταση των πληρεξούσιων δικηγόρ</w:t>
      </w:r>
      <w:r>
        <w:rPr>
          <w:rFonts w:ascii="Arial" w:hAnsi="Arial" w:cs="Arial"/>
          <w:sz w:val="24"/>
          <w:szCs w:val="24"/>
        </w:rPr>
        <w:t>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w:t>
      </w:r>
      <w:r>
        <w:rPr>
          <w:rFonts w:ascii="Arial" w:hAnsi="Arial" w:cs="Arial"/>
          <w:sz w:val="24"/>
          <w:szCs w:val="24"/>
        </w:rPr>
        <w:t xml:space="preserve">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Προεκφωνήσεις υποθέσεων δεν θα γίνονται και κάθε υπόθεση θα εκφωνείται (ή θα ματαιώνεται η συζήτησή της) κατά την αριθμητική και χρονική σειρά της στο πινάκιο, ενώ θα προτάσσονται οι υποθέσεις του πινακίου ή εκθέματος </w:t>
      </w:r>
      <w:r>
        <w:rPr>
          <w:rFonts w:ascii="Arial" w:hAnsi="Arial" w:cs="Arial"/>
          <w:sz w:val="24"/>
          <w:szCs w:val="24"/>
        </w:rPr>
        <w:lastRenderedPageBreak/>
        <w:t>για τις οποίες οι πληρεξούσιοι δικηγόρ</w:t>
      </w:r>
      <w:r>
        <w:rPr>
          <w:rFonts w:ascii="Arial" w:hAnsi="Arial" w:cs="Arial"/>
          <w:sz w:val="24"/>
          <w:szCs w:val="24"/>
        </w:rPr>
        <w:t xml:space="preserve">οι των διαδίκων με κοινή ανέκκλητη δήλωση τους έχουν διατυπώσει αίτημα αναβολής χωρίς παράστασή τους στο ακροατήριο.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7) Οι δίκες εκουσίας δικαιοδοσίας, που έχουν ως αντικείμενο την κήρυξη ιδιόγραφης διαθήκης ως κυρίας (803 παρ. 3ΚΠολΔ) θα διεξάγον</w:t>
      </w:r>
      <w:r>
        <w:rPr>
          <w:rFonts w:ascii="Arial" w:hAnsi="Arial" w:cs="Arial"/>
          <w:sz w:val="24"/>
          <w:szCs w:val="24"/>
        </w:rPr>
        <w:t xml:space="preserve">ται κανονικά ενώπιον του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w:t>
      </w:r>
      <w:r>
        <w:rPr>
          <w:rFonts w:ascii="Arial" w:hAnsi="Arial" w:cs="Arial"/>
          <w:sz w:val="24"/>
          <w:szCs w:val="24"/>
        </w:rPr>
        <w:t>αίθριο χώρο του Ειρηνοδικείου.</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w:t>
      </w:r>
      <w:r>
        <w:rPr>
          <w:rFonts w:ascii="Arial" w:hAnsi="Arial" w:cs="Arial"/>
          <w:sz w:val="24"/>
          <w:szCs w:val="24"/>
        </w:rPr>
        <w:t>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9) Η </w:t>
      </w:r>
      <w:r>
        <w:rPr>
          <w:rFonts w:ascii="Arial" w:hAnsi="Arial" w:cs="Arial"/>
          <w:sz w:val="24"/>
          <w:szCs w:val="24"/>
        </w:rPr>
        <w:t>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w:t>
      </w:r>
      <w:r>
        <w:rPr>
          <w:rFonts w:ascii="Arial" w:hAnsi="Arial" w:cs="Arial"/>
          <w:sz w:val="24"/>
          <w:szCs w:val="24"/>
        </w:rPr>
        <w:t xml:space="preserve">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10) </w:t>
      </w:r>
      <w:r>
        <w:rPr>
          <w:rFonts w:ascii="Arial" w:hAnsi="Arial" w:cs="Arial"/>
          <w:sz w:val="24"/>
          <w:szCs w:val="24"/>
        </w:rPr>
        <w:t>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w:t>
      </w:r>
      <w:r>
        <w:rPr>
          <w:rFonts w:ascii="Arial" w:hAnsi="Arial" w:cs="Arial"/>
          <w:sz w:val="24"/>
          <w:szCs w:val="24"/>
        </w:rPr>
        <w:t>ι, προς αποφυγή συγχρωτισμού, να προβαίνουν σε ηλεκτρονική κατάθεση δικογράφων, όπου αυτό είναι δυνατό.</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w:t>
      </w:r>
      <w:r>
        <w:rPr>
          <w:rFonts w:ascii="Arial" w:hAnsi="Arial" w:cs="Arial"/>
          <w:sz w:val="24"/>
          <w:szCs w:val="24"/>
        </w:rPr>
        <w:t xml:space="preserve">σύμφωνα με τις διατάξεις του άρθρου 161 παρ 1 και 2 του ν. 4764/2020 </w:t>
      </w:r>
      <w:r>
        <w:rPr>
          <w:rFonts w:ascii="Arial" w:hAnsi="Arial" w:cs="Arial"/>
          <w:sz w:val="24"/>
          <w:szCs w:val="24"/>
        </w:rPr>
        <w:lastRenderedPageBreak/>
        <w:t xml:space="preserve">(Τεύχος A’ 256/23.12. 2020), η ισχύς των οποίων παρατάθηκε με την Υπουργική απόφαση με Αριθμ. 16737/2021 – ΦΕΚ Β 1226/30-03-2021, για το χρονικό διάστημα από την 1η Απριλίου 2021 έως και </w:t>
      </w:r>
      <w:r>
        <w:rPr>
          <w:rFonts w:ascii="Arial" w:hAnsi="Arial" w:cs="Arial"/>
          <w:sz w:val="24"/>
          <w:szCs w:val="24"/>
        </w:rPr>
        <w:t>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w:t>
      </w:r>
      <w:r>
        <w:rPr>
          <w:rFonts w:ascii="Arial" w:hAnsi="Arial" w:cs="Arial"/>
          <w:sz w:val="24"/>
          <w:szCs w:val="24"/>
        </w:rPr>
        <w:t xml:space="preserve">ρίστανται στο ακροατήριο του δικαστηρίου, με δήλωση, σύμφωνα με την παρ.2 του άρθρου 242 ΚΠολΔ. </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w:t>
      </w:r>
      <w:r>
        <w:rPr>
          <w:rFonts w:ascii="Arial" w:hAnsi="Arial" w:cs="Arial"/>
          <w:sz w:val="24"/>
          <w:szCs w:val="24"/>
        </w:rPr>
        <w:t>ο  γνήσιο υπογραφής συναινετικών διαζυγίων.</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204277" w:rsidRDefault="00DC310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14) Θα λαμβάνονται ένορκες βεβαιώσεις. Για τη λ</w:t>
      </w:r>
      <w:r>
        <w:rPr>
          <w:rFonts w:ascii="Arial" w:hAnsi="Arial" w:cs="Arial"/>
          <w:sz w:val="24"/>
          <w:szCs w:val="24"/>
        </w:rPr>
        <w:t>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204277" w:rsidRDefault="00DC3108">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w:t>
      </w:r>
      <w:r>
        <w:rPr>
          <w:rFonts w:ascii="Arial" w:hAnsi="Arial" w:cs="Arial"/>
          <w:sz w:val="24"/>
          <w:szCs w:val="24"/>
        </w:rPr>
        <w:t>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w:t>
      </w:r>
      <w:r>
        <w:rPr>
          <w:rFonts w:ascii="Arial" w:hAnsi="Arial" w:cs="Arial"/>
          <w:sz w:val="24"/>
          <w:szCs w:val="24"/>
        </w:rPr>
        <w:t xml:space="preserve"> των διατάξεων θα κατατίθενται κατόπιν ραντεβού. </w:t>
      </w:r>
    </w:p>
    <w:p w:rsidR="00204277" w:rsidRDefault="00DC3108">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w:t>
      </w:r>
      <w:r>
        <w:rPr>
          <w:rFonts w:ascii="Arial" w:hAnsi="Arial" w:cs="Arial"/>
          <w:sz w:val="24"/>
          <w:szCs w:val="24"/>
        </w:rPr>
        <w:t xml:space="preserve">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204277" w:rsidRDefault="00DC3108">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w:t>
      </w:r>
      <w:r>
        <w:rPr>
          <w:rFonts w:ascii="Arial" w:hAnsi="Arial" w:cs="Arial"/>
          <w:sz w:val="24"/>
          <w:szCs w:val="24"/>
        </w:rPr>
        <w:t xml:space="preserve">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w:t>
      </w:r>
      <w:r>
        <w:rPr>
          <w:rFonts w:ascii="Arial" w:hAnsi="Arial" w:cs="Arial"/>
          <w:sz w:val="24"/>
          <w:szCs w:val="24"/>
        </w:rPr>
        <w:t xml:space="preserve">3) τήρηση ενάμισι (1,5) </w:t>
      </w:r>
      <w:r>
        <w:rPr>
          <w:rFonts w:ascii="Arial" w:hAnsi="Arial" w:cs="Arial"/>
          <w:sz w:val="24"/>
          <w:szCs w:val="24"/>
        </w:rPr>
        <w:lastRenderedPageBreak/>
        <w:t>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204277" w:rsidRDefault="00DC3108">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204277" w:rsidRDefault="00DC3108">
      <w:pPr>
        <w:spacing w:line="360" w:lineRule="auto"/>
        <w:contextualSpacing/>
        <w:rPr>
          <w:rFonts w:ascii="Arial" w:hAnsi="Arial" w:cs="Arial"/>
          <w:sz w:val="24"/>
          <w:szCs w:val="24"/>
        </w:rPr>
      </w:pPr>
      <w:r>
        <w:rPr>
          <w:rFonts w:ascii="Arial" w:hAnsi="Arial" w:cs="Arial"/>
          <w:sz w:val="24"/>
          <w:szCs w:val="24"/>
        </w:rPr>
        <w:t xml:space="preserve">                               </w:t>
      </w:r>
    </w:p>
    <w:p w:rsidR="00204277" w:rsidRDefault="00DC3108">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204277" w:rsidRDefault="00DC3108">
      <w:pPr>
        <w:spacing w:line="360" w:lineRule="auto"/>
      </w:pPr>
      <w:r>
        <w:rPr>
          <w:rFonts w:ascii="Arial" w:hAnsi="Arial" w:cs="Arial"/>
          <w:sz w:val="24"/>
          <w:szCs w:val="24"/>
        </w:rPr>
        <w:t xml:space="preserve">                       </w:t>
      </w:r>
    </w:p>
    <w:p w:rsidR="00204277" w:rsidRDefault="00204277">
      <w:pPr>
        <w:spacing w:line="360" w:lineRule="auto"/>
      </w:pPr>
    </w:p>
    <w:p w:rsidR="00204277" w:rsidRDefault="00204277">
      <w:pPr>
        <w:spacing w:line="360" w:lineRule="auto"/>
      </w:pPr>
    </w:p>
    <w:p w:rsidR="00204277" w:rsidRDefault="00204277">
      <w:pPr>
        <w:spacing w:line="360" w:lineRule="auto"/>
      </w:pPr>
    </w:p>
    <w:p w:rsidR="00204277" w:rsidRDefault="00204277"/>
    <w:p w:rsidR="00204277" w:rsidRDefault="00204277"/>
    <w:p w:rsidR="00204277" w:rsidRDefault="00204277"/>
    <w:sectPr w:rsidR="00204277">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08" w:rsidRDefault="00DC3108">
      <w:pPr>
        <w:spacing w:after="0" w:line="240" w:lineRule="auto"/>
      </w:pPr>
      <w:r>
        <w:separator/>
      </w:r>
    </w:p>
  </w:endnote>
  <w:endnote w:type="continuationSeparator" w:id="0">
    <w:p w:rsidR="00DC3108" w:rsidRDefault="00DC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08" w:rsidRDefault="00DC3108">
      <w:pPr>
        <w:spacing w:after="0" w:line="240" w:lineRule="auto"/>
      </w:pPr>
      <w:r>
        <w:separator/>
      </w:r>
    </w:p>
  </w:footnote>
  <w:footnote w:type="continuationSeparator" w:id="0">
    <w:p w:rsidR="00DC3108" w:rsidRDefault="00DC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07490"/>
      <w:docPartObj>
        <w:docPartGallery w:val="Page Numbers (Top of Page)"/>
        <w:docPartUnique/>
      </w:docPartObj>
    </w:sdtPr>
    <w:sdtEndPr/>
    <w:sdtContent>
      <w:p w:rsidR="00204277" w:rsidRDefault="00DC3108">
        <w:pPr>
          <w:pStyle w:val="a3"/>
        </w:pPr>
        <w:r>
          <w:fldChar w:fldCharType="begin"/>
        </w:r>
        <w:r>
          <w:instrText>PAGE</w:instrText>
        </w:r>
        <w:r>
          <w:fldChar w:fldCharType="separate"/>
        </w:r>
        <w:r w:rsidR="00E6259F">
          <w:rPr>
            <w:noProof/>
          </w:rPr>
          <w:t>2</w:t>
        </w:r>
        <w:r>
          <w:fldChar w:fldCharType="end"/>
        </w:r>
      </w:p>
    </w:sdtContent>
  </w:sdt>
  <w:p w:rsidR="00204277" w:rsidRDefault="002042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77"/>
    <w:rsid w:val="00204277"/>
    <w:rsid w:val="00DC3108"/>
    <w:rsid w:val="00E6259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60F15-5299-43CE-82B1-9BB4DD8C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1C"/>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qFormat/>
    <w:rsid w:val="00AA4C1C"/>
    <w:rPr>
      <w:rFonts w:ascii="Arial" w:hAnsi="Arial" w:cs="Arial"/>
      <w:sz w:val="22"/>
      <w:szCs w:val="22"/>
    </w:rPr>
  </w:style>
  <w:style w:type="character" w:customStyle="1" w:styleId="Char">
    <w:name w:val="Κεφαλίδα Char"/>
    <w:basedOn w:val="a0"/>
    <w:link w:val="a3"/>
    <w:uiPriority w:val="99"/>
    <w:qFormat/>
    <w:rsid w:val="00AA4C1C"/>
    <w:rPr>
      <w:rFonts w:ascii="Calibri" w:eastAsia="Calibri" w:hAnsi="Calibri" w:cs="Calibri"/>
    </w:rPr>
  </w:style>
  <w:style w:type="character" w:customStyle="1" w:styleId="Char0">
    <w:name w:val="Υποσέλιδο Char"/>
    <w:basedOn w:val="a0"/>
    <w:uiPriority w:val="99"/>
    <w:qFormat/>
    <w:rsid w:val="00AA4C1C"/>
    <w:rPr>
      <w:rFonts w:ascii="Calibri" w:eastAsia="Calibri" w:hAnsi="Calibri" w:cs="Calibri"/>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AA4C1C"/>
    <w:pPr>
      <w:tabs>
        <w:tab w:val="center" w:pos="4153"/>
        <w:tab w:val="right" w:pos="8306"/>
      </w:tabs>
      <w:spacing w:after="0" w:line="240" w:lineRule="auto"/>
    </w:pPr>
  </w:style>
  <w:style w:type="paragraph" w:styleId="aa">
    <w:name w:val="footer"/>
    <w:basedOn w:val="a"/>
    <w:uiPriority w:val="99"/>
    <w:unhideWhenUsed/>
    <w:rsid w:val="00AA4C1C"/>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9358</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2021-06-07T08:17:00Z</dcterms:created>
  <dcterms:modified xsi:type="dcterms:W3CDTF">2021-06-07T08:17:00Z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