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EF" w:rsidRDefault="008E4764">
      <w:pPr>
        <w:pStyle w:val="aa"/>
        <w:spacing w:after="0" w:line="360" w:lineRule="auto"/>
        <w:ind w:left="0"/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sz w:val="23"/>
          <w:szCs w:val="23"/>
        </w:rPr>
        <w:t>ΕΛΛΗΝΙΚΗ ΔΗΜΟΚΡΑΤΙΑ</w:t>
      </w:r>
    </w:p>
    <w:p w:rsidR="00AB71EF" w:rsidRDefault="008E4764">
      <w:pPr>
        <w:pStyle w:val="aa"/>
        <w:spacing w:after="0" w:line="360" w:lineRule="auto"/>
        <w:ind w:left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ΕΙΡΗΝΟΔΙΚΕΙΟ ΜΑΡΑΘΩΝΑ</w:t>
      </w:r>
    </w:p>
    <w:p w:rsidR="00AB71EF" w:rsidRDefault="008E4764">
      <w:pPr>
        <w:spacing w:before="120" w:after="120"/>
        <w:ind w:right="142"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AB71EF" w:rsidRDefault="008E4764">
      <w:pPr>
        <w:spacing w:before="240" w:after="120" w:line="36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Κατόπιν έκδοσης της υπ’ αριθ. Δ1α/ΓΠ.οικ.9147 Κ.Υ.Α. (ΦΕΚ τ. Β’ 534/10-2-2021), όπως τροποποιήθηκε από την υπ’ αριθ. Δ1α/ΓΠ.οικ.9769 Κ.Υ.Α. (ΦΕΚ τ. Β’ 586/13-2-2021),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και με κύριο γνώμονα την εύρυθμη και ασφαλή </w:t>
      </w:r>
      <w:r>
        <w:rPr>
          <w:rFonts w:ascii="Arial" w:hAnsi="Arial" w:cs="Arial"/>
          <w:bCs/>
          <w:iCs/>
          <w:sz w:val="24"/>
          <w:szCs w:val="24"/>
        </w:rPr>
        <w:t xml:space="preserve">λειτουργία του Δικαστηρίου ενόψει της πανδημίας του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κορωνοϊού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en-US"/>
        </w:rPr>
        <w:t>COVID</w:t>
      </w:r>
      <w:r>
        <w:rPr>
          <w:rFonts w:ascii="Arial" w:hAnsi="Arial" w:cs="Arial"/>
          <w:bCs/>
          <w:iCs/>
          <w:sz w:val="24"/>
          <w:szCs w:val="24"/>
        </w:rPr>
        <w:t>-19,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B71EF" w:rsidRDefault="008E4764">
      <w:pPr>
        <w:spacing w:before="120" w:after="120" w:line="36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-1)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ΑΝΑΣΤΕΛΛΟΝΤΑΙ προσωρινά, από τη Δευτέρα 15-2-2021 και ώρα 6:00 έως και τη Δευτέρα 1-3-2021 και ώρα 6:00,</w:t>
      </w:r>
      <w:r>
        <w:rPr>
          <w:rFonts w:ascii="Arial" w:hAnsi="Arial" w:cs="Arial"/>
          <w:sz w:val="24"/>
          <w:szCs w:val="24"/>
        </w:rPr>
        <w:t xml:space="preserve"> για προληπτικούς λόγους δημόσι</w:t>
      </w:r>
      <w:r>
        <w:rPr>
          <w:rFonts w:ascii="Arial" w:hAnsi="Arial" w:cs="Arial"/>
          <w:sz w:val="24"/>
          <w:szCs w:val="24"/>
        </w:rPr>
        <w:t>ας υγείας:</w:t>
      </w:r>
    </w:p>
    <w:p w:rsidR="00AB71EF" w:rsidRDefault="008E4764">
      <w:pPr>
        <w:pStyle w:val="-HTML"/>
        <w:tabs>
          <w:tab w:val="left" w:pos="0"/>
          <w:tab w:val="left" w:pos="284"/>
          <w:tab w:val="left" w:pos="426"/>
        </w:tabs>
        <w:spacing w:before="120" w:after="120" w:line="360" w:lineRule="auto"/>
        <w:ind w:right="140" w:firstLine="284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</w:t>
      </w:r>
      <w:r>
        <w:rPr>
          <w:rFonts w:ascii="Arial" w:hAnsi="Arial" w:cs="Arial"/>
          <w:b/>
          <w:bCs/>
          <w:sz w:val="24"/>
          <w:szCs w:val="24"/>
          <w:u w:val="single"/>
        </w:rPr>
        <w:t>Όλες οι δίκες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(τακτικής διαδικασίας, μικροδιαφορών, ειδικών διαδικασιών, ασφαλιστικών μέτρων, εκούσιας δικαιοδοσίας [συμπεριλαμβανομένων των Ν. </w:t>
      </w:r>
      <w:r>
        <w:rPr>
          <w:rFonts w:ascii="Arial" w:hAnsi="Arial" w:cs="Arial"/>
          <w:bCs/>
          <w:sz w:val="24"/>
          <w:szCs w:val="24"/>
        </w:rPr>
        <w:t>3869/2010 και 4605/2019]</w:t>
      </w:r>
      <w:r>
        <w:rPr>
          <w:rFonts w:ascii="Arial" w:hAnsi="Arial" w:cs="Arial"/>
          <w:sz w:val="24"/>
          <w:szCs w:val="24"/>
        </w:rPr>
        <w:t xml:space="preserve">), που έχουν προσδιοριστεί για συζήτηση. Οι εν λόγω υποθέσεις </w:t>
      </w:r>
      <w:r>
        <w:rPr>
          <w:rFonts w:ascii="Arial" w:hAnsi="Arial" w:cs="Arial"/>
          <w:sz w:val="24"/>
          <w:szCs w:val="24"/>
          <w:u w:val="single"/>
        </w:rPr>
        <w:t xml:space="preserve">θα </w:t>
      </w:r>
      <w:r>
        <w:rPr>
          <w:rFonts w:ascii="Arial" w:hAnsi="Arial" w:cs="Arial"/>
          <w:sz w:val="24"/>
          <w:szCs w:val="24"/>
          <w:u w:val="single"/>
        </w:rPr>
        <w:t>αποσυρθούν οίκοθεν χωρίς την παρουσία των διαδίκων ή/ και των πληρεξουσίων Δικηγόρων τους</w:t>
      </w:r>
      <w:r>
        <w:rPr>
          <w:rFonts w:ascii="Arial" w:hAnsi="Arial" w:cs="Arial"/>
          <w:sz w:val="24"/>
          <w:szCs w:val="24"/>
        </w:rPr>
        <w:t xml:space="preserve">. Κατά το άνω χρονικό διάστημα της αναστολής, </w:t>
      </w:r>
      <w:r>
        <w:rPr>
          <w:rFonts w:ascii="Arial" w:hAnsi="Arial" w:cs="Arial"/>
          <w:b/>
          <w:bCs/>
          <w:sz w:val="24"/>
          <w:szCs w:val="24"/>
          <w:u w:val="single"/>
        </w:rPr>
        <w:t>δεν θα συζητηθούν ούτε αιτήματα προσωρινών διαταγών Ν. 3869/2010 και 4605/2019</w:t>
      </w:r>
      <w:r>
        <w:rPr>
          <w:rFonts w:ascii="Arial" w:hAnsi="Arial" w:cs="Arial"/>
          <w:sz w:val="24"/>
          <w:szCs w:val="24"/>
          <w:u w:val="single"/>
        </w:rPr>
        <w:t>, τα οποία θα αποσυρθούν, ομοίως, οίκοθεν χ</w:t>
      </w:r>
      <w:r>
        <w:rPr>
          <w:rFonts w:ascii="Arial" w:hAnsi="Arial" w:cs="Arial"/>
          <w:sz w:val="24"/>
          <w:szCs w:val="24"/>
          <w:u w:val="single"/>
        </w:rPr>
        <w:t>ωρίς την παρουσία των διαδίκων ή/ και των πληρεξουσίων Δικηγόρων τους</w:t>
      </w:r>
      <w:r>
        <w:rPr>
          <w:rFonts w:ascii="Arial" w:hAnsi="Arial" w:cs="Arial"/>
          <w:sz w:val="24"/>
          <w:szCs w:val="24"/>
        </w:rPr>
        <w:t>. Οι προσωρινές διαταγές που έχουν χορηγηθεί επί αιτήσεων ασφαλιστικών μέτρων ή εκούσιας δικαιοδοσίας (συμπεριλαμβανομένων των Ν. 3869/2010 και 4605/2019) και έχουν ισχύ έως τη συζήτηση τ</w:t>
      </w:r>
      <w:r>
        <w:rPr>
          <w:rFonts w:ascii="Arial" w:hAnsi="Arial" w:cs="Arial"/>
          <w:sz w:val="24"/>
          <w:szCs w:val="24"/>
        </w:rPr>
        <w:t xml:space="preserve">ης κύριας υπόθεσης, η οποία έχει προσδιοριστεί κατά το άνω χρονικό διάστημα της αναστολής, </w:t>
      </w:r>
      <w:r>
        <w:rPr>
          <w:rFonts w:ascii="Arial" w:hAnsi="Arial" w:cs="Arial"/>
          <w:bCs/>
          <w:sz w:val="24"/>
          <w:szCs w:val="24"/>
        </w:rPr>
        <w:t>θα παρατείνονται οίκοθεν με απόφαση του Προέδρου Υπηρεσίας, ο οποίος θα ορίζει και τη διάρκεια της παράτασης, χωρίς να απαιτείται κάποια ενέργεια ή παρουσία των διαδ</w:t>
      </w:r>
      <w:r>
        <w:rPr>
          <w:rFonts w:ascii="Arial" w:hAnsi="Arial" w:cs="Arial"/>
          <w:bCs/>
          <w:sz w:val="24"/>
          <w:szCs w:val="24"/>
        </w:rPr>
        <w:t>ίκων ή/ και των πληρεξουσίων Δικηγόρων τους.</w:t>
      </w:r>
    </w:p>
    <w:p w:rsidR="00AB71EF" w:rsidRDefault="008E4764">
      <w:pPr>
        <w:pStyle w:val="-HTML"/>
        <w:tabs>
          <w:tab w:val="left" w:pos="0"/>
          <w:tab w:val="left" w:pos="284"/>
        </w:tabs>
        <w:spacing w:before="120" w:after="120" w:line="36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</w:t>
      </w:r>
      <w:r>
        <w:rPr>
          <w:rFonts w:ascii="Arial" w:hAnsi="Arial" w:cs="Arial"/>
          <w:b/>
          <w:bCs/>
          <w:sz w:val="24"/>
          <w:szCs w:val="24"/>
          <w:u w:val="single"/>
        </w:rPr>
        <w:t>Οι νόμιμες και δικαστικές προθεσμίες</w:t>
      </w:r>
      <w:r>
        <w:rPr>
          <w:rFonts w:ascii="Arial" w:hAnsi="Arial" w:cs="Arial"/>
          <w:sz w:val="24"/>
          <w:szCs w:val="24"/>
        </w:rPr>
        <w:t xml:space="preserve"> για τη διενέργεια διαδικαστικών πράξεων και άλλων ενεργειών ενώπιον των υπηρεσιών του Δικαστηρίου, </w:t>
      </w:r>
      <w:r>
        <w:rPr>
          <w:rFonts w:ascii="Arial" w:hAnsi="Arial" w:cs="Arial"/>
          <w:b/>
          <w:bCs/>
          <w:sz w:val="24"/>
          <w:szCs w:val="24"/>
          <w:u w:val="single"/>
        </w:rPr>
        <w:t>καθώς και η παραγραφή</w:t>
      </w:r>
      <w:r>
        <w:rPr>
          <w:rFonts w:ascii="Arial" w:hAnsi="Arial" w:cs="Arial"/>
          <w:sz w:val="24"/>
          <w:szCs w:val="24"/>
        </w:rPr>
        <w:t xml:space="preserve"> των συναφών αξιώσεων. </w:t>
      </w:r>
    </w:p>
    <w:p w:rsidR="00AB71EF" w:rsidRDefault="008E4764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Οι, κατά τις κείμενες δι</w:t>
      </w:r>
      <w:r>
        <w:rPr>
          <w:rFonts w:ascii="Arial" w:hAnsi="Arial" w:cs="Arial"/>
          <w:sz w:val="24"/>
          <w:szCs w:val="24"/>
        </w:rPr>
        <w:t xml:space="preserve">ατάξεις, </w:t>
      </w:r>
      <w:r>
        <w:rPr>
          <w:rFonts w:ascii="Arial" w:hAnsi="Arial" w:cs="Arial"/>
          <w:b/>
          <w:bCs/>
          <w:sz w:val="24"/>
          <w:szCs w:val="24"/>
          <w:u w:val="single"/>
        </w:rPr>
        <w:t>διαδικασίες αναγκαστικής εκτέλεσης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και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διενέργειας πλειστηριασμών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B71EF" w:rsidRDefault="008E4764">
      <w:pPr>
        <w:pStyle w:val="aa"/>
        <w:spacing w:before="120" w:after="12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δ) 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ε την επιφύλαξη των κατωτέρω υπ’ αριθ. 2 εξαιρέσεων,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ό</w:t>
      </w:r>
      <w:r>
        <w:rPr>
          <w:rFonts w:ascii="Arial" w:hAnsi="Arial" w:cs="Arial"/>
          <w:b/>
          <w:bCs/>
          <w:sz w:val="24"/>
          <w:szCs w:val="24"/>
          <w:u w:val="single"/>
        </w:rPr>
        <w:t>λες οι ενέργειες  ενώπιον του παρόντος Δικαστηρίου</w:t>
      </w:r>
      <w:r>
        <w:rPr>
          <w:rFonts w:ascii="Arial" w:hAnsi="Arial" w:cs="Arial"/>
          <w:sz w:val="24"/>
          <w:szCs w:val="24"/>
        </w:rPr>
        <w:t>. Ως εκ τούτου, ενδεικτικώς, δεν θα κατατίθενται με φυσική παρουσία πάσ</w:t>
      </w:r>
      <w:r>
        <w:rPr>
          <w:rFonts w:ascii="Arial" w:hAnsi="Arial" w:cs="Arial"/>
          <w:sz w:val="24"/>
          <w:szCs w:val="24"/>
        </w:rPr>
        <w:t xml:space="preserve">ης φύσεως δικόγραφα (ένδικα βοηθήματα, ένδικα μέσα κλπ.), δεν θα κατατίθενται προτάσεις και προσθήκη - αντίκρουση μετά των σχετικών εγγράφων κατά τα </w:t>
      </w:r>
      <w:r>
        <w:rPr>
          <w:rFonts w:ascii="Arial" w:hAnsi="Arial" w:cs="Arial"/>
          <w:sz w:val="24"/>
          <w:szCs w:val="24"/>
        </w:rPr>
        <w:lastRenderedPageBreak/>
        <w:t xml:space="preserve">άρθρα 237 παρ. 1 και 2 </w:t>
      </w:r>
      <w:proofErr w:type="spellStart"/>
      <w:r>
        <w:rPr>
          <w:rFonts w:ascii="Arial" w:hAnsi="Arial" w:cs="Arial"/>
          <w:sz w:val="24"/>
          <w:szCs w:val="24"/>
        </w:rPr>
        <w:t>ΚΠολΔ</w:t>
      </w:r>
      <w:proofErr w:type="spellEnd"/>
      <w:r>
        <w:rPr>
          <w:rFonts w:ascii="Arial" w:hAnsi="Arial" w:cs="Arial"/>
          <w:sz w:val="24"/>
          <w:szCs w:val="24"/>
        </w:rPr>
        <w:t xml:space="preserve">, καθώς και κατά τα άρθρα 4Η και 4Θ Ν. 3869/2010, καθόσον οι προβλεπόμενες στα </w:t>
      </w:r>
      <w:r>
        <w:rPr>
          <w:rFonts w:ascii="Arial" w:hAnsi="Arial" w:cs="Arial"/>
          <w:sz w:val="24"/>
          <w:szCs w:val="24"/>
        </w:rPr>
        <w:t xml:space="preserve">εν λόγω άρθρα προθεσμίες είναι σε αναστολή, δεν θα κατατίθενται με φυσική παρουσία αιτήσεις για χορήγηση πιστοποιητικών, δεν θα κατατίθενται αιτήσεις για παροχή νομικής βοήθειας, ούτε αιτήσεις για έκδοση διαταγών, διατάξεων, </w:t>
      </w:r>
      <w:proofErr w:type="spellStart"/>
      <w:r>
        <w:rPr>
          <w:rFonts w:ascii="Arial" w:hAnsi="Arial" w:cs="Arial"/>
          <w:sz w:val="24"/>
          <w:szCs w:val="24"/>
        </w:rPr>
        <w:t>κληρονομητηρίων</w:t>
      </w:r>
      <w:proofErr w:type="spellEnd"/>
      <w:r>
        <w:rPr>
          <w:rFonts w:ascii="Arial" w:hAnsi="Arial" w:cs="Arial"/>
          <w:sz w:val="24"/>
          <w:szCs w:val="24"/>
        </w:rPr>
        <w:t>, έγκρισης σωματ</w:t>
      </w:r>
      <w:r>
        <w:rPr>
          <w:rFonts w:ascii="Arial" w:hAnsi="Arial" w:cs="Arial"/>
          <w:sz w:val="24"/>
          <w:szCs w:val="24"/>
        </w:rPr>
        <w:t xml:space="preserve">είων ή τροποποίησης των καταστατικών αυτών, δεν θα λαμβάνονται ένορκες βεβαιώσεις, δεν θα πραγματοποιούνται δηλώσεις αποποίησης κληρονομίας, δηλώσεις τρίτου και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θεώρηση για γνήσιο υπογραφής συναινετικών διαζυγίων</w:t>
      </w:r>
      <w:r>
        <w:rPr>
          <w:rFonts w:ascii="Arial" w:hAnsi="Arial" w:cs="Arial"/>
          <w:sz w:val="24"/>
          <w:szCs w:val="24"/>
        </w:rPr>
        <w:t>, ούτε εξωδικαστικοί συμβιβασμοί, δεν θα συζ</w:t>
      </w:r>
      <w:r>
        <w:rPr>
          <w:rFonts w:ascii="Arial" w:hAnsi="Arial" w:cs="Arial"/>
          <w:sz w:val="24"/>
          <w:szCs w:val="24"/>
        </w:rPr>
        <w:t xml:space="preserve">ητούνται συναινετικές προσημειώσεις υποθήκης, </w:t>
      </w:r>
      <w:bookmarkStart w:id="1" w:name="_Hlk64148475"/>
      <w:bookmarkEnd w:id="1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δεν θα χορηγούνται με φυσική παρουσία αντίγραφα αποφάσεων, διαταγών, διαθηκών κλπ., ούτε απόγραφα, ούτε πιστοποιητικά, δεν θα δημοσιεύονται διαθήκες ούτε θα κηρύσσονται αυτές κυρίες και δεν θα πραγματοποιείται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προκαταρκτική εξέταση και προανάκριση. </w:t>
      </w:r>
    </w:p>
    <w:p w:rsidR="00AB71EF" w:rsidRDefault="008E4764">
      <w:pPr>
        <w:pStyle w:val="aa"/>
        <w:spacing w:before="240" w:after="120" w:line="360" w:lineRule="auto"/>
        <w:ind w:left="0" w:firstLine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-2) ΕΞΑΙΡΟΥΝΤΑΙ από την αναστολή</w:t>
      </w:r>
      <w:r>
        <w:rPr>
          <w:rFonts w:ascii="Arial" w:hAnsi="Arial" w:cs="Arial"/>
          <w:sz w:val="24"/>
          <w:szCs w:val="24"/>
        </w:rPr>
        <w:t>, ήτοι θα διεξάγονται κανονικά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AB71EF" w:rsidRDefault="008E4764">
      <w:pPr>
        <w:pStyle w:val="-HTML"/>
        <w:tabs>
          <w:tab w:val="left" w:pos="0"/>
          <w:tab w:val="left" w:pos="567"/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</w:t>
      </w:r>
      <w:r>
        <w:rPr>
          <w:rFonts w:ascii="Arial" w:hAnsi="Arial" w:cs="Arial"/>
          <w:b/>
          <w:bCs/>
          <w:sz w:val="24"/>
          <w:szCs w:val="24"/>
          <w:u w:val="single"/>
        </w:rPr>
        <w:t>Η χορήγηση και ανάκληση προσωρινών διαταγών επί υποθέσεων ασφαλιστικών μέτρων ή γνήσιας εκούσιας δικαιοδοσίας</w:t>
      </w:r>
      <w:r>
        <w:rPr>
          <w:rFonts w:ascii="Arial" w:hAnsi="Arial" w:cs="Arial"/>
          <w:sz w:val="24"/>
          <w:szCs w:val="24"/>
        </w:rPr>
        <w:t xml:space="preserve">, οι οποίες γίνονται χωρίς κλήτευση του αντιδίκου. Προς τούτο, </w:t>
      </w:r>
      <w:r>
        <w:rPr>
          <w:rFonts w:ascii="Arial" w:hAnsi="Arial" w:cs="Arial"/>
          <w:sz w:val="24"/>
          <w:szCs w:val="24"/>
          <w:u w:val="single"/>
        </w:rPr>
        <w:t>επιτρέπεται η κατάθεση αιτήσεων των ανωτέρω διαδικασιών,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εφόσον αφορούν κατεπείγουσες περιπτώσεις και σωρεύεται σε αυτές αίτημα χορήγησης προσωρινής διαταγής, καθώς και αυτοτελών αιτημάτων χορή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γησης ή ανάκλησης προσωρινής διαταγής</w:t>
      </w:r>
      <w:r>
        <w:rPr>
          <w:rFonts w:ascii="Arial" w:hAnsi="Arial" w:cs="Arial"/>
          <w:sz w:val="24"/>
          <w:szCs w:val="24"/>
        </w:rPr>
        <w:t xml:space="preserve">. Η κατάθεση των εν λόγω δικογράφων θα πραγματοποιείται </w:t>
      </w:r>
      <w:r>
        <w:rPr>
          <w:rFonts w:ascii="Arial" w:hAnsi="Arial" w:cs="Arial"/>
          <w:sz w:val="24"/>
          <w:szCs w:val="24"/>
          <w:u w:val="single"/>
        </w:rPr>
        <w:t xml:space="preserve">μόνο κατόπιν προηγούμενης συνεννόησης με τη Γραμματεία (ραντεβού) στα </w:t>
      </w:r>
      <w:proofErr w:type="spellStart"/>
      <w:r>
        <w:rPr>
          <w:rFonts w:ascii="Arial" w:hAnsi="Arial" w:cs="Arial"/>
          <w:sz w:val="24"/>
          <w:szCs w:val="24"/>
          <w:u w:val="single"/>
        </w:rPr>
        <w:t>τηλ</w:t>
      </w:r>
      <w:proofErr w:type="spellEnd"/>
      <w:r>
        <w:rPr>
          <w:rFonts w:ascii="Arial" w:hAnsi="Arial" w:cs="Arial"/>
          <w:sz w:val="24"/>
          <w:szCs w:val="24"/>
          <w:u w:val="single"/>
        </w:rPr>
        <w:t>. 22950-52633 και 22950-54133</w:t>
      </w:r>
      <w:r>
        <w:rPr>
          <w:rFonts w:ascii="Arial" w:hAnsi="Arial" w:cs="Arial"/>
          <w:sz w:val="24"/>
          <w:szCs w:val="24"/>
        </w:rPr>
        <w:t xml:space="preserve">, προς αποφυγή συγχρωτισμού. Το αίτημα χορήγησης ή ανάκλησης </w:t>
      </w:r>
      <w:r>
        <w:rPr>
          <w:rFonts w:ascii="Arial" w:hAnsi="Arial" w:cs="Arial"/>
          <w:sz w:val="24"/>
          <w:szCs w:val="24"/>
        </w:rPr>
        <w:t>προσωρινής διαταγής θα συζητείται παραχρήμα χωρίς κλήτευση του αντιδίκου.</w:t>
      </w:r>
    </w:p>
    <w:p w:rsidR="00AB71EF" w:rsidRDefault="008E4764">
      <w:pPr>
        <w:pStyle w:val="-HTML"/>
        <w:tabs>
          <w:tab w:val="left" w:pos="0"/>
          <w:tab w:val="left" w:pos="567"/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</w:t>
      </w:r>
      <w:r>
        <w:rPr>
          <w:rFonts w:ascii="Arial" w:hAnsi="Arial" w:cs="Arial"/>
          <w:sz w:val="24"/>
          <w:szCs w:val="24"/>
          <w:u w:val="single"/>
        </w:rPr>
        <w:t>Η ηλεκτρονική κατάθεση δικογράφων και αιτήσεων για έκδοση πιστοποιητικών</w:t>
      </w:r>
      <w:r>
        <w:rPr>
          <w:rFonts w:ascii="Arial" w:hAnsi="Arial" w:cs="Arial"/>
          <w:sz w:val="24"/>
          <w:szCs w:val="24"/>
        </w:rPr>
        <w:t xml:space="preserve"> όπου αυτό προβλέπεται και είναι δυνατό (μέσω του συστήματος </w:t>
      </w:r>
      <w:r>
        <w:rPr>
          <w:rFonts w:ascii="Arial" w:hAnsi="Arial" w:cs="Arial"/>
          <w:sz w:val="24"/>
          <w:szCs w:val="24"/>
          <w:lang w:val="en-US"/>
        </w:rPr>
        <w:t>solon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AB71EF" w:rsidRDefault="008E4764">
      <w:pPr>
        <w:pStyle w:val="aa"/>
        <w:spacing w:before="120" w:after="12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Όσες </w:t>
      </w:r>
      <w:r>
        <w:rPr>
          <w:rFonts w:ascii="Arial" w:hAnsi="Arial" w:cs="Arial"/>
          <w:b/>
          <w:bCs/>
          <w:sz w:val="24"/>
          <w:szCs w:val="24"/>
          <w:u w:val="single"/>
        </w:rPr>
        <w:t>δικογραφίες προκαταρκτ</w:t>
      </w:r>
      <w:r>
        <w:rPr>
          <w:rFonts w:ascii="Arial" w:hAnsi="Arial" w:cs="Arial"/>
          <w:b/>
          <w:bCs/>
          <w:sz w:val="24"/>
          <w:szCs w:val="24"/>
          <w:u w:val="single"/>
        </w:rPr>
        <w:t>ικής εξέτασης ή προανάκρισης</w:t>
      </w:r>
      <w:r>
        <w:rPr>
          <w:rFonts w:ascii="Arial" w:hAnsi="Arial" w:cs="Arial"/>
          <w:sz w:val="24"/>
          <w:szCs w:val="24"/>
        </w:rPr>
        <w:t xml:space="preserve"> χαρακτηρίζονται ως </w:t>
      </w:r>
      <w:r>
        <w:rPr>
          <w:rFonts w:ascii="Arial" w:hAnsi="Arial" w:cs="Arial"/>
          <w:b/>
          <w:bCs/>
          <w:sz w:val="24"/>
          <w:szCs w:val="24"/>
          <w:u w:val="single"/>
        </w:rPr>
        <w:t>επείγουσες ή κατεπείγουσες με βάση την Εισαγγελική παραγγελία, καθώς και όσες, κατά την κρίση του αρμοδίου προανακριτικού υπαλλήλου, χρήζουν άμεσης αντιμετώπισης</w:t>
      </w:r>
      <w:r>
        <w:rPr>
          <w:rFonts w:ascii="Arial" w:hAnsi="Arial" w:cs="Arial"/>
          <w:sz w:val="24"/>
          <w:szCs w:val="24"/>
        </w:rPr>
        <w:t xml:space="preserve"> σε σχέση με το χειρισμό ή την περαίωσή τους κα</w:t>
      </w:r>
      <w:r>
        <w:rPr>
          <w:rFonts w:ascii="Arial" w:hAnsi="Arial" w:cs="Arial"/>
          <w:sz w:val="24"/>
          <w:szCs w:val="24"/>
        </w:rPr>
        <w:t xml:space="preserve">ι </w:t>
      </w:r>
    </w:p>
    <w:p w:rsidR="00AB71EF" w:rsidRDefault="008E4764">
      <w:pPr>
        <w:pStyle w:val="aa"/>
        <w:spacing w:before="120" w:after="12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δ) Η </w:t>
      </w:r>
      <w:r>
        <w:rPr>
          <w:rFonts w:ascii="Arial" w:hAnsi="Arial" w:cs="Arial"/>
          <w:sz w:val="24"/>
          <w:szCs w:val="24"/>
          <w:u w:val="single"/>
        </w:rPr>
        <w:t>δημοσίευση αποφάσεων, πράξεων, διαταγών και διατάξεων (όχι διαθηκών).</w:t>
      </w:r>
    </w:p>
    <w:p w:rsidR="00AB71EF" w:rsidRDefault="008E4764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-3) </w:t>
      </w:r>
      <w:r>
        <w:rPr>
          <w:rFonts w:ascii="Arial" w:hAnsi="Arial" w:cs="Arial"/>
          <w:b/>
          <w:bCs/>
          <w:sz w:val="24"/>
          <w:szCs w:val="24"/>
          <w:u w:val="single"/>
        </w:rPr>
        <w:t>Η λειτουργία της Γραμματείας του Δικαστηρίου περιορίζεται</w:t>
      </w:r>
      <w:r>
        <w:rPr>
          <w:rFonts w:ascii="Arial" w:hAnsi="Arial" w:cs="Arial"/>
          <w:sz w:val="24"/>
          <w:szCs w:val="24"/>
          <w:u w:val="single"/>
        </w:rPr>
        <w:t xml:space="preserve"> στις αναγκαίες ενέργειες για τη διεκπεραίωση των ανωτέρω υποθέσεων και μόνο, καθώς και εκείνων που, κατά περίπτωση κ</w:t>
      </w:r>
      <w:r>
        <w:rPr>
          <w:rFonts w:ascii="Arial" w:hAnsi="Arial" w:cs="Arial"/>
          <w:sz w:val="24"/>
          <w:szCs w:val="24"/>
          <w:u w:val="single"/>
        </w:rPr>
        <w:t xml:space="preserve">αι κατά την κρίση του Προέδρου Υπηρεσίας, έχουν κατεπείγοντα </w:t>
      </w:r>
      <w:r>
        <w:rPr>
          <w:rFonts w:ascii="Arial" w:hAnsi="Arial" w:cs="Arial"/>
          <w:sz w:val="24"/>
          <w:szCs w:val="24"/>
          <w:u w:val="single"/>
        </w:rPr>
        <w:lastRenderedPageBreak/>
        <w:t>χαρακτήρα και χρήζουν άμεσης αντιμετώπισης</w:t>
      </w:r>
      <w:r>
        <w:rPr>
          <w:rFonts w:ascii="Arial" w:hAnsi="Arial" w:cs="Arial"/>
          <w:sz w:val="24"/>
          <w:szCs w:val="24"/>
        </w:rPr>
        <w:t xml:space="preserve">, η δε εξυπηρέτηση </w:t>
      </w:r>
      <w:r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των κ</w:t>
      </w:r>
      <w:r>
        <w:rPr>
          <w:rFonts w:ascii="Arial" w:hAnsi="Arial" w:cs="Arial"/>
          <w:sz w:val="24"/>
          <w:szCs w:val="24"/>
        </w:rPr>
        <w:t xml:space="preserve">.κ. πληρεξουσίων Δικηγόρων και των πολιτών στα παραπάνω αντικείμενα θα γίνεται, προς αποφυγή συγχρωτισμού,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μόνο κατόπιν </w:t>
      </w:r>
      <w:bookmarkStart w:id="2" w:name="__DdeLink__1779_1180838156"/>
      <w:r>
        <w:rPr>
          <w:rFonts w:ascii="Arial" w:hAnsi="Arial" w:cs="Arial"/>
          <w:b/>
          <w:bCs/>
          <w:sz w:val="24"/>
          <w:szCs w:val="24"/>
          <w:u w:val="single"/>
        </w:rPr>
        <w:t>προηγούμε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νης τηλεφωνικής συνεννόησης (ραντεβού) </w:t>
      </w:r>
      <w:bookmarkEnd w:id="2"/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στα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τηλ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 22950-52633 και 22950-54133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B71EF" w:rsidRDefault="008E4764">
      <w:pPr>
        <w:tabs>
          <w:tab w:val="left" w:pos="567"/>
        </w:tabs>
        <w:spacing w:before="240" w:after="12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-4)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Τα</w:t>
      </w:r>
      <w:bookmarkStart w:id="3" w:name="_Hlk64148511"/>
      <w:bookmarkEnd w:id="3"/>
      <w:r>
        <w:rPr>
          <w:rFonts w:ascii="Arial" w:hAnsi="Arial" w:cs="Arial"/>
          <w:sz w:val="24"/>
          <w:szCs w:val="24"/>
        </w:rPr>
        <w:t xml:space="preserve"> ραντεβού που είχαν προγραμματιστεί με τη Γραμματεία κατά το άνω χρονικό διάστημα της αναστολής και αφορούν σε υποθέσεις που δεν εμπίπτουν στις προαναφερθείσες εξαιρέσεις α</w:t>
      </w:r>
      <w:r>
        <w:rPr>
          <w:rFonts w:ascii="Arial" w:hAnsi="Arial" w:cs="Arial"/>
          <w:sz w:val="24"/>
          <w:szCs w:val="24"/>
        </w:rPr>
        <w:t xml:space="preserve">κυρώνονται. </w:t>
      </w:r>
    </w:p>
    <w:p w:rsidR="00AB71EF" w:rsidRDefault="008E4764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 πλαίσιο των γενικών κατευθύνσεων που έχουν δοθεί από το Υπουργείο Υγείας, </w:t>
      </w:r>
      <w:proofErr w:type="spellStart"/>
      <w:r>
        <w:rPr>
          <w:rFonts w:ascii="Arial" w:hAnsi="Arial" w:cs="Arial"/>
          <w:sz w:val="24"/>
          <w:szCs w:val="24"/>
        </w:rPr>
        <w:t>προτρέπονται</w:t>
      </w:r>
      <w:proofErr w:type="spellEnd"/>
      <w:r>
        <w:rPr>
          <w:rFonts w:ascii="Arial" w:hAnsi="Arial" w:cs="Arial"/>
          <w:sz w:val="24"/>
          <w:szCs w:val="24"/>
        </w:rPr>
        <w:t xml:space="preserve"> οι κ.κ. πληρεξούσιοι Δικηγόροι και οι πολίτες </w:t>
      </w:r>
      <w:r>
        <w:rPr>
          <w:rFonts w:ascii="Arial" w:hAnsi="Arial" w:cs="Arial"/>
          <w:b/>
          <w:sz w:val="24"/>
          <w:szCs w:val="24"/>
          <w:u w:val="single"/>
        </w:rPr>
        <w:t>να μην προσέρχονται στους χώρους του Ειρηνοδικείου, παρά μόνον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για τη διεκπεραίωση των ανωτέρω υποθέσεων </w:t>
      </w:r>
      <w:r>
        <w:rPr>
          <w:rFonts w:ascii="Arial" w:hAnsi="Arial" w:cs="Arial"/>
          <w:bCs/>
          <w:sz w:val="24"/>
          <w:szCs w:val="24"/>
        </w:rPr>
        <w:t>και κατόπιν προηγούμενης συνεννόησης (ραντεβού)</w:t>
      </w:r>
      <w:r>
        <w:rPr>
          <w:rFonts w:ascii="Arial" w:hAnsi="Arial" w:cs="Arial"/>
          <w:sz w:val="24"/>
          <w:szCs w:val="24"/>
        </w:rPr>
        <w:t xml:space="preserve">, κατά τα προαναφερθέντα, για δε τυχόν διευκρινίσεις ή ερωτήσεις παρακαλούμε όπως </w:t>
      </w:r>
      <w:r>
        <w:rPr>
          <w:rFonts w:ascii="Arial" w:hAnsi="Arial" w:cs="Arial"/>
          <w:b/>
          <w:sz w:val="24"/>
          <w:szCs w:val="24"/>
          <w:u w:val="single"/>
        </w:rPr>
        <w:t>επικοινωνείτε αποκλειστικά τηλεφωνικώς</w:t>
      </w:r>
      <w:r>
        <w:rPr>
          <w:rFonts w:ascii="Arial" w:hAnsi="Arial" w:cs="Arial"/>
          <w:sz w:val="24"/>
          <w:szCs w:val="24"/>
        </w:rPr>
        <w:t xml:space="preserve"> με το Ειρηνοδικείο στα </w:t>
      </w: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 xml:space="preserve">. 22950-52633 και 22950-54133. </w:t>
      </w:r>
    </w:p>
    <w:p w:rsidR="00AB71EF" w:rsidRDefault="008E4764">
      <w:pPr>
        <w:pStyle w:val="aa"/>
        <w:tabs>
          <w:tab w:val="left" w:pos="567"/>
        </w:tabs>
        <w:spacing w:before="200" w:after="12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Τέλος, προς διασφάλιση της δ</w:t>
      </w:r>
      <w:r>
        <w:rPr>
          <w:rFonts w:ascii="Arial" w:hAnsi="Arial" w:cs="Arial"/>
          <w:sz w:val="24"/>
          <w:szCs w:val="24"/>
        </w:rPr>
        <w:t xml:space="preserve">ημόσιας υγείας, </w:t>
      </w:r>
      <w:r>
        <w:rPr>
          <w:rFonts w:ascii="Arial" w:hAnsi="Arial" w:cs="Arial"/>
          <w:b/>
          <w:sz w:val="24"/>
          <w:szCs w:val="24"/>
          <w:u w:val="single"/>
        </w:rPr>
        <w:t>ορίζονται τα παρακάτω αναγκαία υγειονομικά μέτρα</w:t>
      </w:r>
      <w:r>
        <w:rPr>
          <w:rFonts w:ascii="Arial" w:hAnsi="Arial" w:cs="Arial"/>
          <w:sz w:val="24"/>
          <w:szCs w:val="24"/>
        </w:rPr>
        <w:t xml:space="preserve"> για την ασφαλή λειτουργία του Δικαστηρίου ενόψει της πανδημίας του </w:t>
      </w:r>
      <w:proofErr w:type="spellStart"/>
      <w:r>
        <w:rPr>
          <w:rFonts w:ascii="Arial" w:hAnsi="Arial" w:cs="Arial"/>
          <w:sz w:val="24"/>
          <w:szCs w:val="24"/>
        </w:rPr>
        <w:t>κορωνοϊού</w:t>
      </w:r>
      <w:proofErr w:type="spellEnd"/>
      <w:r>
        <w:rPr>
          <w:rFonts w:ascii="Arial" w:hAnsi="Arial" w:cs="Arial"/>
          <w:sz w:val="24"/>
          <w:szCs w:val="24"/>
        </w:rPr>
        <w:t xml:space="preserve"> COVID-19:</w:t>
      </w:r>
    </w:p>
    <w:p w:rsidR="00AB71EF" w:rsidRDefault="008E4764">
      <w:pPr>
        <w:pStyle w:val="aa"/>
        <w:spacing w:before="120" w:after="120" w:line="360" w:lineRule="auto"/>
        <w:ind w:left="0" w:firstLine="284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1)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ΥΠΟΧΡΕΩΤΙΚΗ ΧΡΗΣΗ ΜΑΣΚΑΣ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>από τους δικαστές, γραμματείς, συνηγόρους, διαδίκους και λοιπούς παρισταμένο</w:t>
      </w:r>
      <w:r>
        <w:rPr>
          <w:rFonts w:ascii="Arial" w:eastAsia="Times New Roman" w:hAnsi="Arial" w:cs="Arial"/>
          <w:bCs/>
          <w:iCs/>
          <w:sz w:val="24"/>
          <w:szCs w:val="24"/>
        </w:rPr>
        <w:t>υς εντός και εκτός των χώρων του Δικαστηρίου,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>σύμφωνα με τις εκάστοτε οδηγίες και υποδείξεις της Επιτροπής Αντιμετώπισης Έκτακτων Συμβάντων Δημόσιας Υγείας από Λοιμογόνους παράγοντες.</w:t>
      </w:r>
    </w:p>
    <w:p w:rsidR="00AB71EF" w:rsidRDefault="008E4764">
      <w:pPr>
        <w:pStyle w:val="aa"/>
        <w:spacing w:before="120" w:after="120" w:line="360" w:lineRule="auto"/>
        <w:ind w:left="0" w:firstLine="284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2)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ΑΠΑΡΑΙΤΗΤΗ Η</w:t>
      </w:r>
      <w:r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ΧΡΗΣΗ ΑΝΤΙΣΗΠΤΙΚΟΥ ΔΙΑΛΥΜΑΤΟΣ</w:t>
      </w:r>
      <w:r>
        <w:rPr>
          <w:rFonts w:ascii="Arial" w:hAnsi="Arial" w:cs="Arial"/>
          <w:bCs/>
          <w:iCs/>
          <w:sz w:val="24"/>
          <w:szCs w:val="24"/>
        </w:rPr>
        <w:t xml:space="preserve">, το οποίο είναι διαθέσιμο </w:t>
      </w:r>
      <w:r>
        <w:rPr>
          <w:rFonts w:ascii="Arial" w:hAnsi="Arial" w:cs="Arial"/>
          <w:bCs/>
          <w:iCs/>
          <w:sz w:val="24"/>
          <w:szCs w:val="24"/>
        </w:rPr>
        <w:t>σε όλους τους χώρους του Ειρηνοδικείου.</w:t>
      </w:r>
    </w:p>
    <w:p w:rsidR="00AB71EF" w:rsidRDefault="008E4764">
      <w:pPr>
        <w:pStyle w:val="aa"/>
        <w:spacing w:before="120" w:after="120" w:line="360" w:lineRule="auto"/>
        <w:ind w:left="0" w:firstLine="284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3)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ΑΥΣΤΗΡΗ ΤΗΡΗΣΗ ΑΠΟΣΤΑΣΗΣ ΠΡΟΣΩΠΩΝ ΚΑΤ’ ΕΛΑΧΙΣΤΟ ΟΡΙΟ 1,5 ΜΕΤΡΟΥ.</w:t>
      </w:r>
    </w:p>
    <w:p w:rsidR="00AB71EF" w:rsidRDefault="008E4764">
      <w:pPr>
        <w:pStyle w:val="aa"/>
        <w:spacing w:before="120" w:after="120" w:line="360" w:lineRule="auto"/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4)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ΑΝΩΤΑΤΟ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ΟΡΙΟ ΕΙΣΕΡΧΟΜΕΝΩΝ ΣΤΟΥΣ ΧΩΡΟΥΣ ΤΩΝ ΓΡΑΦΕΙΩΝ: ΕΝΑ (1) ΑΤΟΜΟ ΤΗ ΦΟΡΑ</w:t>
      </w:r>
      <w:r>
        <w:rPr>
          <w:rFonts w:ascii="Arial" w:hAnsi="Arial" w:cs="Arial"/>
          <w:iCs/>
          <w:sz w:val="24"/>
          <w:szCs w:val="24"/>
        </w:rPr>
        <w:t>.</w:t>
      </w:r>
    </w:p>
    <w:p w:rsidR="00AB71EF" w:rsidRDefault="008E4764">
      <w:pPr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Καπανδρίτι, 15-2-2021</w:t>
      </w:r>
    </w:p>
    <w:p w:rsidR="00AB71EF" w:rsidRDefault="008E4764">
      <w:pPr>
        <w:spacing w:after="0" w:line="360" w:lineRule="auto"/>
        <w:ind w:right="142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Διευθύνουσα το Ειρηνοδικείο Μαραθώνα</w:t>
      </w:r>
    </w:p>
    <w:p w:rsidR="00AB71EF" w:rsidRDefault="008E4764">
      <w:pPr>
        <w:spacing w:before="120" w:after="0" w:line="360" w:lineRule="auto"/>
        <w:ind w:right="142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ΜΑΡΙΑ - </w:t>
      </w:r>
      <w:r>
        <w:rPr>
          <w:rFonts w:ascii="Arial" w:hAnsi="Arial" w:cs="Arial"/>
          <w:b/>
          <w:sz w:val="24"/>
          <w:szCs w:val="24"/>
        </w:rPr>
        <w:t>ΑΜΑΛΙΑ ΝΤΑΗ</w:t>
      </w:r>
    </w:p>
    <w:p w:rsidR="00AB71EF" w:rsidRDefault="008E4764">
      <w:pPr>
        <w:spacing w:after="0" w:line="360" w:lineRule="auto"/>
        <w:ind w:right="142" w:firstLine="284"/>
        <w:jc w:val="center"/>
      </w:pPr>
      <w:r>
        <w:rPr>
          <w:rFonts w:ascii="Arial" w:hAnsi="Arial" w:cs="Arial"/>
          <w:sz w:val="24"/>
          <w:szCs w:val="24"/>
        </w:rPr>
        <w:t>ΕΙΡΗΝΟΔΙΚΗΣ Δ’</w:t>
      </w:r>
    </w:p>
    <w:sectPr w:rsidR="00AB71EF">
      <w:pgSz w:w="11906" w:h="16838"/>
      <w:pgMar w:top="1134" w:right="1134" w:bottom="1693" w:left="1134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EF"/>
    <w:rsid w:val="008E4764"/>
    <w:rsid w:val="00A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0509-43A6-4DEF-B39E-A42FE65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HTMLChar">
    <w:name w:val="Προ-διαμορφωμένο HTML Char"/>
    <w:basedOn w:val="a0"/>
    <w:link w:val="-HTML"/>
    <w:uiPriority w:val="99"/>
    <w:qFormat/>
    <w:rsid w:val="00EC1C6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C56A58"/>
    <w:rPr>
      <w:b/>
      <w:bCs/>
    </w:rPr>
  </w:style>
  <w:style w:type="character" w:customStyle="1" w:styleId="a4">
    <w:name w:val="Σύνδεσμος διαδικτύου"/>
    <w:basedOn w:val="a0"/>
    <w:uiPriority w:val="99"/>
    <w:unhideWhenUsed/>
    <w:rsid w:val="00487CD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Arial"/>
      <w:b/>
      <w:bCs/>
    </w:rPr>
  </w:style>
  <w:style w:type="character" w:customStyle="1" w:styleId="ListLabel2">
    <w:name w:val="ListLabel 2"/>
    <w:qFormat/>
    <w:rPr>
      <w:b/>
      <w:bCs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F7171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qFormat/>
    <w:rsid w:val="00EC1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qFormat/>
    <w:rsid w:val="00DD7B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dc:description/>
  <cp:lastModifiedBy>User</cp:lastModifiedBy>
  <cp:revision>2</cp:revision>
  <dcterms:created xsi:type="dcterms:W3CDTF">2021-02-15T08:44:00Z</dcterms:created>
  <dcterms:modified xsi:type="dcterms:W3CDTF">2021-02-15T08:44:00Z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