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3C" w:rsidRPr="00053FA7" w:rsidRDefault="001F3B3C" w:rsidP="001F3B3C">
      <w:pPr>
        <w:jc w:val="center"/>
        <w:rPr>
          <w:b/>
        </w:rPr>
      </w:pPr>
      <w:r w:rsidRPr="00053FA7">
        <w:rPr>
          <w:b/>
        </w:rPr>
        <w:t>ΙΝΣΤΙΤΟΥΤΟ ΑΝΘΡΩΠΙΝΩΝ ΔΙΚΑΙΩΜΑΤΩΝ ΤΩΝ ΕΥΡΩΠΑΙΩΝ ΔΙΚΗΓΟΡΩΝ</w:t>
      </w:r>
    </w:p>
    <w:p w:rsidR="001F3B3C" w:rsidRDefault="001F3B3C" w:rsidP="001F3B3C">
      <w:pPr>
        <w:jc w:val="center"/>
      </w:pPr>
    </w:p>
    <w:p w:rsidR="001F3B3C" w:rsidRPr="00DE59FB" w:rsidRDefault="001F3B3C" w:rsidP="001F3B3C">
      <w:pPr>
        <w:rPr>
          <w:b/>
          <w:i/>
        </w:rPr>
      </w:pPr>
      <w:r w:rsidRPr="00DE59FB">
        <w:rPr>
          <w:b/>
          <w:i/>
        </w:rPr>
        <w:t xml:space="preserve">Οι μάρτυρες του </w:t>
      </w:r>
      <w:proofErr w:type="spellStart"/>
      <w:r w:rsidRPr="00DE59FB">
        <w:rPr>
          <w:b/>
          <w:i/>
          <w:lang w:val="en-US"/>
        </w:rPr>
        <w:t>ByLock</w:t>
      </w:r>
      <w:proofErr w:type="spellEnd"/>
      <w:r w:rsidRPr="00DE59FB">
        <w:rPr>
          <w:b/>
          <w:i/>
        </w:rPr>
        <w:t xml:space="preserve"> (συνέχεια)</w:t>
      </w:r>
    </w:p>
    <w:p w:rsidR="001F3B3C" w:rsidRPr="00DE59FB" w:rsidRDefault="001F3B3C" w:rsidP="001F3B3C">
      <w:pPr>
        <w:rPr>
          <w:b/>
          <w:i/>
        </w:rPr>
      </w:pPr>
      <w:r w:rsidRPr="00DE59FB">
        <w:rPr>
          <w:b/>
          <w:i/>
        </w:rPr>
        <w:t>20 Νοεμβρίου 2018</w:t>
      </w:r>
    </w:p>
    <w:p w:rsidR="001F3B3C" w:rsidRPr="00DE59FB" w:rsidRDefault="001F3B3C" w:rsidP="001F3B3C">
      <w:pPr>
        <w:rPr>
          <w:b/>
          <w:i/>
        </w:rPr>
      </w:pPr>
    </w:p>
    <w:p w:rsidR="00967EE0" w:rsidRPr="00DE59FB" w:rsidRDefault="00967EE0" w:rsidP="001F3B3C">
      <w:pPr>
        <w:rPr>
          <w:b/>
          <w:i/>
        </w:rPr>
      </w:pPr>
      <w:r w:rsidRPr="00DE59FB">
        <w:rPr>
          <w:b/>
          <w:i/>
        </w:rPr>
        <w:t>Καταδικάστηκε ο</w:t>
      </w:r>
      <w:r w:rsidR="009B3A8A" w:rsidRPr="00DE59FB">
        <w:rPr>
          <w:b/>
          <w:i/>
        </w:rPr>
        <w:t xml:space="preserve"> 200</w:t>
      </w:r>
      <w:r w:rsidR="009B3A8A" w:rsidRPr="00DE59FB">
        <w:rPr>
          <w:b/>
          <w:i/>
          <w:vertAlign w:val="superscript"/>
        </w:rPr>
        <w:t>ος</w:t>
      </w:r>
      <w:r w:rsidR="009B3A8A" w:rsidRPr="00DE59FB">
        <w:rPr>
          <w:b/>
          <w:i/>
        </w:rPr>
        <w:t xml:space="preserve"> </w:t>
      </w:r>
      <w:r w:rsidR="001F3B3C" w:rsidRPr="00DE59FB">
        <w:rPr>
          <w:b/>
          <w:i/>
        </w:rPr>
        <w:t xml:space="preserve"> Τούρκος δικηγόρος </w:t>
      </w:r>
    </w:p>
    <w:p w:rsidR="001F3B3C" w:rsidRPr="00DE59FB" w:rsidRDefault="00967EE0" w:rsidP="001F3B3C">
      <w:pPr>
        <w:rPr>
          <w:b/>
          <w:i/>
        </w:rPr>
      </w:pPr>
      <w:r w:rsidRPr="00DE59FB">
        <w:rPr>
          <w:b/>
          <w:i/>
        </w:rPr>
        <w:t>Ο Ömer Faruk Tosun κ</w:t>
      </w:r>
      <w:r w:rsidR="001F3B3C" w:rsidRPr="00DE59FB">
        <w:rPr>
          <w:b/>
          <w:i/>
        </w:rPr>
        <w:t>αταδικάστηκε σε φυλάκιση 6 ετών και 3 μηνών.</w:t>
      </w:r>
    </w:p>
    <w:p w:rsidR="001F3B3C" w:rsidRPr="00967EE0" w:rsidRDefault="001F3B3C" w:rsidP="001F3B3C"/>
    <w:p w:rsidR="001F3B3C" w:rsidRDefault="00967EE0" w:rsidP="001F3B3C">
      <w:r>
        <w:t xml:space="preserve">Ο </w:t>
      </w:r>
      <w:r w:rsidR="001F3B3C" w:rsidRPr="00967EE0">
        <w:t>Ö</w:t>
      </w:r>
      <w:proofErr w:type="spellStart"/>
      <w:r w:rsidR="001F3B3C" w:rsidRPr="001F3B3C">
        <w:rPr>
          <w:lang w:val="en-US"/>
        </w:rPr>
        <w:t>mer</w:t>
      </w:r>
      <w:proofErr w:type="spellEnd"/>
      <w:r w:rsidR="001F3B3C" w:rsidRPr="00967EE0">
        <w:t xml:space="preserve"> </w:t>
      </w:r>
      <w:proofErr w:type="spellStart"/>
      <w:r w:rsidR="001F3B3C" w:rsidRPr="001F3B3C">
        <w:rPr>
          <w:lang w:val="en-US"/>
        </w:rPr>
        <w:t>Faruk</w:t>
      </w:r>
      <w:proofErr w:type="spellEnd"/>
      <w:r w:rsidR="001F3B3C" w:rsidRPr="00967EE0">
        <w:t xml:space="preserve"> </w:t>
      </w:r>
      <w:proofErr w:type="spellStart"/>
      <w:r w:rsidR="001F3B3C" w:rsidRPr="001F3B3C">
        <w:rPr>
          <w:lang w:val="en-US"/>
        </w:rPr>
        <w:t>Tosun</w:t>
      </w:r>
      <w:proofErr w:type="spellEnd"/>
      <w:r>
        <w:t>,</w:t>
      </w:r>
      <w:r w:rsidR="001F3B3C" w:rsidRPr="00967EE0">
        <w:t xml:space="preserve"> </w:t>
      </w:r>
      <w:r w:rsidR="001F3B3C">
        <w:t>δικηγόρος</w:t>
      </w:r>
      <w:r>
        <w:t xml:space="preserve"> στο Γκαζιαντέπ</w:t>
      </w:r>
      <w:r w:rsidR="001F3B3C" w:rsidRPr="00967EE0">
        <w:t xml:space="preserve">, </w:t>
      </w:r>
      <w:r w:rsidR="001F3B3C">
        <w:t>συνελήφθη</w:t>
      </w:r>
      <w:r w:rsidR="001F3B3C" w:rsidRPr="00967EE0">
        <w:t xml:space="preserve"> </w:t>
      </w:r>
      <w:r w:rsidR="001F3B3C">
        <w:t>στις</w:t>
      </w:r>
      <w:r w:rsidR="001F3B3C" w:rsidRPr="00967EE0">
        <w:t xml:space="preserve"> 9 </w:t>
      </w:r>
      <w:r w:rsidR="001F3B3C">
        <w:t>Νοεμβρίου</w:t>
      </w:r>
      <w:r w:rsidR="001F3B3C" w:rsidRPr="00967EE0">
        <w:t xml:space="preserve"> 2016. </w:t>
      </w:r>
      <w:r w:rsidR="00896FCB">
        <w:t>Κατηγορήθηκε</w:t>
      </w:r>
      <w:r w:rsidR="001F3B3C">
        <w:t xml:space="preserve"> ότι </w:t>
      </w:r>
      <w:r w:rsidR="00896FCB">
        <w:t>είχε διατελέσε</w:t>
      </w:r>
      <w:r w:rsidR="001F3B3C">
        <w:t>ι</w:t>
      </w:r>
      <w:r w:rsidR="00896FCB">
        <w:t xml:space="preserve"> ι</w:t>
      </w:r>
      <w:r w:rsidR="001F3B3C">
        <w:t>δρυτ</w:t>
      </w:r>
      <w:r w:rsidR="00B52729">
        <w:t>ικό μέλος του Συλλόγου για την Υ</w:t>
      </w:r>
      <w:r w:rsidR="001F3B3C">
        <w:t>περάσπιση τ</w:t>
      </w:r>
      <w:r w:rsidR="00B52729">
        <w:t>ης Δημοκρατίας και του Νόμου (</w:t>
      </w:r>
      <w:r w:rsidR="001F3B3C">
        <w:t>Gazantiep Müdafaa Demokrasi ve Hukuk Derneği</w:t>
      </w:r>
      <w:r w:rsidR="00B52729">
        <w:t>)</w:t>
      </w:r>
      <w:r w:rsidR="001F3B3C">
        <w:t xml:space="preserve">, </w:t>
      </w:r>
      <w:r w:rsidR="00B52729">
        <w:t>στον οποίο ένας</w:t>
      </w:r>
      <w:r w:rsidR="001F3B3C">
        <w:t xml:space="preserve"> άλλος δικηγόρος, </w:t>
      </w:r>
      <w:r w:rsidR="00B52729">
        <w:t>ο Ömer Kayar, ήταν Π</w:t>
      </w:r>
      <w:r w:rsidR="001F3B3C">
        <w:t xml:space="preserve">ρόεδρος. </w:t>
      </w:r>
      <w:r w:rsidR="00094DC9">
        <w:t>Ο Σύλλογος αυτός αποτελούσε</w:t>
      </w:r>
      <w:r w:rsidR="00DC7602">
        <w:t xml:space="preserve"> μέρος των 29 σ</w:t>
      </w:r>
      <w:r w:rsidR="001F3B3C">
        <w:t>υλλόγων που δραστηριοποιούνται στην πόλη,</w:t>
      </w:r>
      <w:r w:rsidR="00094DC9">
        <w:t xml:space="preserve"> οι οποίοι έκλεισαν</w:t>
      </w:r>
      <w:r w:rsidR="001F3B3C">
        <w:t xml:space="preserve"> </w:t>
      </w:r>
      <w:r w:rsidR="00094DC9">
        <w:t>δυνάμει του νομοθετικού διατάγματος τ</w:t>
      </w:r>
      <w:r w:rsidR="001F3B3C">
        <w:t>ης 23</w:t>
      </w:r>
      <w:r w:rsidR="00094DC9" w:rsidRPr="00094DC9">
        <w:rPr>
          <w:vertAlign w:val="superscript"/>
        </w:rPr>
        <w:t>ης</w:t>
      </w:r>
      <w:r w:rsidR="00094DC9">
        <w:t xml:space="preserve"> </w:t>
      </w:r>
      <w:r w:rsidR="001F3B3C">
        <w:t>Ι</w:t>
      </w:r>
      <w:r w:rsidR="00094DC9">
        <w:t xml:space="preserve">ουλίου </w:t>
      </w:r>
      <w:r w:rsidR="001F3B3C">
        <w:t xml:space="preserve">του 2016, </w:t>
      </w:r>
      <w:r w:rsidR="00DC7602">
        <w:t>με την αιτιολογία ότι</w:t>
      </w:r>
      <w:r w:rsidR="001F3B3C">
        <w:t xml:space="preserve"> </w:t>
      </w:r>
      <w:r w:rsidR="00DC7602">
        <w:t xml:space="preserve">συνδέονταν </w:t>
      </w:r>
      <w:r w:rsidR="001F3B3C">
        <w:t xml:space="preserve">με το κίνημα Fetullahçı Teror Örgütü </w:t>
      </w:r>
      <w:r w:rsidR="00DC7602">
        <w:t xml:space="preserve">ή </w:t>
      </w:r>
      <w:r w:rsidR="00DC7602">
        <w:rPr>
          <w:color w:val="222222"/>
          <w:shd w:val="clear" w:color="auto" w:fill="FFFFFF"/>
        </w:rPr>
        <w:t xml:space="preserve">FETÖ/PDY </w:t>
      </w:r>
      <w:r w:rsidR="00DC7602">
        <w:t xml:space="preserve">που θεωρήθηκε </w:t>
      </w:r>
      <w:r w:rsidR="001F3B3C">
        <w:t>από την τουρκική κυβέρνηση</w:t>
      </w:r>
      <w:r w:rsidR="00DC7602">
        <w:t xml:space="preserve"> ηθικός αυτουργός του</w:t>
      </w:r>
      <w:r w:rsidR="001F3B3C">
        <w:t xml:space="preserve"> αποτυχημένο</w:t>
      </w:r>
      <w:r w:rsidR="00DC7602">
        <w:t>υ πραξικοπήματος της 15</w:t>
      </w:r>
      <w:r w:rsidR="00DC7602" w:rsidRPr="00DC7602">
        <w:rPr>
          <w:vertAlign w:val="superscript"/>
        </w:rPr>
        <w:t>ης</w:t>
      </w:r>
      <w:r w:rsidR="00DC7602">
        <w:t xml:space="preserve"> </w:t>
      </w:r>
      <w:r w:rsidR="001F3B3C">
        <w:t xml:space="preserve"> Ιουλίου 2016.</w:t>
      </w:r>
      <w:r w:rsidR="00A62EAC">
        <w:t xml:space="preserve"> Σύμφωνα με τις κατηγορίες</w:t>
      </w:r>
      <w:r w:rsidR="001F3B3C">
        <w:t>,</w:t>
      </w:r>
      <w:r w:rsidR="00A62EAC">
        <w:t xml:space="preserve"> ο</w:t>
      </w:r>
      <w:r w:rsidR="001F3B3C">
        <w:t xml:space="preserve"> Ömer Fa</w:t>
      </w:r>
      <w:r w:rsidR="00A62EAC">
        <w:t>ruk Tosun ήταν ο δικηγόρος του Σ</w:t>
      </w:r>
      <w:r w:rsidR="001F3B3C">
        <w:t xml:space="preserve">υλλόγου και </w:t>
      </w:r>
      <w:r w:rsidR="00A62EAC">
        <w:t>λάμβανε οδηγίες από τον Πρόεδρό</w:t>
      </w:r>
      <w:r w:rsidR="001F3B3C">
        <w:t xml:space="preserve"> του</w:t>
      </w:r>
      <w:r w:rsidR="00A62EAC">
        <w:t>,</w:t>
      </w:r>
      <w:r w:rsidR="001F3B3C">
        <w:t xml:space="preserve"> </w:t>
      </w:r>
      <w:r w:rsidR="00A62EAC">
        <w:t xml:space="preserve">ο οποίος έχει κάνει χρήση του προγράμματος κρυπτογραφημένης αλληλογραφίας </w:t>
      </w:r>
      <w:r w:rsidR="001F3B3C">
        <w:t xml:space="preserve">Bylock. Κατηγορήθηκε επίσης ότι είχε λογαριασμό στην Asya Bank, </w:t>
      </w:r>
      <w:r w:rsidR="00066F26">
        <w:t>γεγονός που</w:t>
      </w:r>
      <w:r w:rsidR="001F3B3C">
        <w:t xml:space="preserve"> θα απ</w:t>
      </w:r>
      <w:r w:rsidR="00066F26">
        <w:t xml:space="preserve">οδείκνυε </w:t>
      </w:r>
      <w:r w:rsidR="001F3B3C">
        <w:t>την "ενοχή" του.</w:t>
      </w:r>
    </w:p>
    <w:p w:rsidR="001F3B3C" w:rsidRDefault="001F3B3C" w:rsidP="001F3B3C">
      <w:r>
        <w:t xml:space="preserve">Ο Ömer Faruk Tosun συνοδευόμενος από τον δικηγόρο του εμφανίστηκε </w:t>
      </w:r>
      <w:r w:rsidR="00066F26">
        <w:t>στην ακροαματική διαδικασία</w:t>
      </w:r>
      <w:r>
        <w:t xml:space="preserve"> </w:t>
      </w:r>
      <w:r w:rsidR="00066F26">
        <w:t>ενώπιον του 8</w:t>
      </w:r>
      <w:r w:rsidR="00066F26" w:rsidRPr="00066F26">
        <w:rPr>
          <w:vertAlign w:val="superscript"/>
        </w:rPr>
        <w:t>ου</w:t>
      </w:r>
      <w:r w:rsidR="00066F26">
        <w:t xml:space="preserve"> </w:t>
      </w:r>
      <w:r>
        <w:t xml:space="preserve"> τμήματος του Ποινικού Δικαστηρίου του Γκαζιαντέπ. Αμφισβήτησε έντονα τις κατηγορίες εναντίον του και ισχυρίστηκε ότι δεν συμμετείχε σε καμία ένοπλη τρομοκρατική οργάνωση.</w:t>
      </w:r>
    </w:p>
    <w:p w:rsidR="001F3B3C" w:rsidRDefault="001F3B3C" w:rsidP="001F3B3C">
      <w:r>
        <w:t xml:space="preserve">Το δικαστήριο καταδίκασε τον Ömer Faruk Tosun σε 6 χρόνια και 3 μήνες </w:t>
      </w:r>
      <w:r w:rsidR="00066F26">
        <w:t>φυλάκισης για "συμμετοχή</w:t>
      </w:r>
      <w:r>
        <w:t xml:space="preserve"> σε ένοπλη τρομοκρατική οργάνωση".</w:t>
      </w:r>
    </w:p>
    <w:p w:rsidR="003D6174" w:rsidRDefault="001F3B3C" w:rsidP="001F3B3C">
      <w:r>
        <w:t>Έ</w:t>
      </w:r>
      <w:r w:rsidR="00066F26">
        <w:t>τσι, έγινε ο 200</w:t>
      </w:r>
      <w:r w:rsidR="00066F26" w:rsidRPr="00066F26">
        <w:rPr>
          <w:vertAlign w:val="superscript"/>
        </w:rPr>
        <w:t>ος</w:t>
      </w:r>
      <w:r w:rsidR="00066F26">
        <w:t xml:space="preserve"> </w:t>
      </w:r>
      <w:r>
        <w:t>Τούρκος δικηγόρος</w:t>
      </w:r>
      <w:r w:rsidR="00066F26">
        <w:t xml:space="preserve"> που καταδικάστηκε</w:t>
      </w:r>
      <w:r>
        <w:t xml:space="preserve"> από τις 15 Ιουλίου 2016. </w:t>
      </w:r>
      <w:r w:rsidR="00174855">
        <w:t xml:space="preserve">Σύμφωνα με την </w:t>
      </w:r>
      <w:r w:rsidR="00174855">
        <w:rPr>
          <w:lang w:val="en-US"/>
        </w:rPr>
        <w:t>MKO</w:t>
      </w:r>
      <w:r w:rsidR="00174855" w:rsidRPr="00174855">
        <w:t xml:space="preserve"> </w:t>
      </w:r>
      <w:r w:rsidR="00174855">
        <w:rPr>
          <w:i/>
          <w:lang w:val="en-US"/>
        </w:rPr>
        <w:t>The</w:t>
      </w:r>
      <w:r w:rsidR="00174855" w:rsidRPr="00174855">
        <w:rPr>
          <w:i/>
        </w:rPr>
        <w:t xml:space="preserve"> </w:t>
      </w:r>
      <w:r w:rsidR="00174855">
        <w:rPr>
          <w:i/>
          <w:lang w:val="en-US"/>
        </w:rPr>
        <w:t>Arrested</w:t>
      </w:r>
      <w:r w:rsidR="00174855" w:rsidRPr="00174855">
        <w:rPr>
          <w:i/>
        </w:rPr>
        <w:t xml:space="preserve"> </w:t>
      </w:r>
      <w:r w:rsidR="00174855">
        <w:rPr>
          <w:i/>
          <w:lang w:val="en-US"/>
        </w:rPr>
        <w:t>Lawyers</w:t>
      </w:r>
      <w:r w:rsidR="00174855">
        <w:t xml:space="preserve"> </w:t>
      </w:r>
      <w:r>
        <w:t xml:space="preserve">με έδρα το Λονδίνο </w:t>
      </w:r>
      <w:r w:rsidR="009B3A8A">
        <w:t xml:space="preserve">που προσπαθεί να </w:t>
      </w:r>
      <w:r w:rsidR="00174855">
        <w:t xml:space="preserve">παρακολουθεί με </w:t>
      </w:r>
      <w:r>
        <w:t>ακρίβεια</w:t>
      </w:r>
      <w:r w:rsidR="00174855">
        <w:t xml:space="preserve"> τη θλιβερή αυτή καταμέτρηση</w:t>
      </w:r>
      <w:r>
        <w:t xml:space="preserve">, </w:t>
      </w:r>
      <w:r w:rsidR="00174855">
        <w:t xml:space="preserve">στις 7 Μαρτίου </w:t>
      </w:r>
      <w:r>
        <w:t xml:space="preserve">2018 </w:t>
      </w:r>
      <w:r w:rsidR="00174855">
        <w:t xml:space="preserve">η </w:t>
      </w:r>
      <w:r w:rsidR="00174855" w:rsidRPr="00174855">
        <w:t>Fatma Çilem Ömeroğlu</w:t>
      </w:r>
      <w:r>
        <w:t xml:space="preserve"> ήταν </w:t>
      </w:r>
      <w:r w:rsidR="00174855">
        <w:t xml:space="preserve">η εκατοστή </w:t>
      </w:r>
      <w:r w:rsidR="009B3A8A">
        <w:t xml:space="preserve">δικηγόρος </w:t>
      </w:r>
      <w:r w:rsidR="00174855">
        <w:t xml:space="preserve">που </w:t>
      </w:r>
      <w:r w:rsidR="009B3A8A">
        <w:t>καταδικάστηκε</w:t>
      </w:r>
      <w:r>
        <w:t>.</w:t>
      </w:r>
      <w:r w:rsidR="009B3A8A">
        <w:t xml:space="preserve"> Επομένως</w:t>
      </w:r>
      <w:bookmarkStart w:id="0" w:name="_GoBack"/>
      <w:bookmarkEnd w:id="0"/>
      <w:r>
        <w:t xml:space="preserve">, </w:t>
      </w:r>
      <w:r w:rsidR="00174855">
        <w:t xml:space="preserve">από τις </w:t>
      </w:r>
      <w:r>
        <w:t xml:space="preserve">7 Μαρτίου </w:t>
      </w:r>
      <w:r w:rsidR="00174855">
        <w:t xml:space="preserve">έως τις </w:t>
      </w:r>
      <w:r>
        <w:t xml:space="preserve">20 Νοεμβρίου 2018, 100 </w:t>
      </w:r>
      <w:r w:rsidR="00174855">
        <w:t xml:space="preserve">ακόμη δικηγόροι </w:t>
      </w:r>
      <w:r>
        <w:t xml:space="preserve">έχουν καταδικαστεί </w:t>
      </w:r>
      <w:r w:rsidR="00174855">
        <w:t xml:space="preserve">στην Τουρκία μέσα </w:t>
      </w:r>
      <w:r>
        <w:t xml:space="preserve">σε 8 </w:t>
      </w:r>
      <w:r w:rsidR="00174855">
        <w:t>μήνες και 13 ημέρες</w:t>
      </w:r>
      <w:r>
        <w:t>.</w:t>
      </w:r>
    </w:p>
    <w:p w:rsidR="00053FA7" w:rsidRPr="00DE59FB" w:rsidRDefault="00053FA7" w:rsidP="001F3B3C">
      <w:pPr>
        <w:rPr>
          <w:b/>
        </w:rPr>
      </w:pPr>
      <w:r w:rsidRPr="00DE59FB">
        <w:rPr>
          <w:b/>
        </w:rPr>
        <w:t xml:space="preserve">Παρακάτω παρατίθεται αυτούσιο το κείμενο του </w:t>
      </w:r>
      <w:r w:rsidRPr="00DE59FB">
        <w:rPr>
          <w:b/>
          <w:lang w:val="en-US"/>
        </w:rPr>
        <w:t>IDHAE</w:t>
      </w:r>
      <w:r w:rsidRPr="00DE59FB">
        <w:rPr>
          <w:b/>
        </w:rPr>
        <w:t>:</w:t>
      </w:r>
    </w:p>
    <w:p w:rsidR="00DE59FB" w:rsidRDefault="00DE59FB" w:rsidP="00DE59FB">
      <w:pPr>
        <w:jc w:val="center"/>
        <w:rPr>
          <w:rFonts w:ascii="Times New Roman" w:hAnsi="Times New Roman" w:cs="Times New Roman"/>
          <w:color w:val="0000FF"/>
          <w:sz w:val="24"/>
          <w:szCs w:val="24"/>
          <w:lang w:val="fr-FR" w:eastAsia="fr-FR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fr-FR" w:eastAsia="fr-FR"/>
        </w:rPr>
        <w:t>INSTITUT DES DROITS DE L’HOMME DES AVOCATS EUROPÉENS - ISTITUTO DEI DIRITTI DELL'UOMO DEGLI AVVOCATI EUROPEI - INSTITUT FÜR MENSCHENRECHTE DER EUROPÄISCHEN ANWÄLTE - ΙΝΣΤΙΤΟΥΤΟ ΑΝΘΡΩΠΙΝΩΝ ΔΙΚΑΙΩΜΑΤΩΝ ΤΩΝ ΕΥΡΩΠΑΙΩΝ ΔΙΚΗΓΟΡΩΝ - INSTITUDO DE DERECHOS HUMANOS DE ABOGADOS EUROPEOS - INSTITUT LIDSKÝCH PRAV EVROPSKÝCH ADVOKATU -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fr-FR" w:eastAsia="fr-FR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lang w:val="fr-FR" w:eastAsia="fr-FR"/>
        </w:rPr>
        <w:t xml:space="preserve">INSTYTUT ADWOKATÓW EUROPEJSKICH NA RZECZ PRAW CZŁOWIEKA - </w:t>
      </w:r>
      <w:r>
        <w:rPr>
          <w:rFonts w:ascii="Times New Roman" w:hAnsi="Times New Roman" w:cs="Times New Roman"/>
          <w:color w:val="0000FF"/>
          <w:sz w:val="24"/>
          <w:szCs w:val="24"/>
          <w:lang w:val="fr-FR" w:eastAsia="fr-FR"/>
        </w:rPr>
        <w:lastRenderedPageBreak/>
        <w:t>INSTITUT FOR MENNESKERETTIGHEDER AF EROPEAEISKE ADVOKATER - INSTITUTO DE DIREITOS HUMANOS DOS ADVOGADOS EUROPEUS –</w:t>
      </w:r>
    </w:p>
    <w:p w:rsidR="00DE59FB" w:rsidRDefault="00DE59FB" w:rsidP="00DE59FB">
      <w:pPr>
        <w:jc w:val="center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en-US" w:eastAsia="fr-FR"/>
        </w:rPr>
        <w:t>EUROPEAN BAR HUMAN RIGHTS INSTITUTE</w:t>
      </w:r>
    </w:p>
    <w:p w:rsidR="00DE59FB" w:rsidRDefault="00DE59FB" w:rsidP="00DE59FB">
      <w:pPr>
        <w:rPr>
          <w:rFonts w:ascii="Calibri" w:hAnsi="Calibri" w:cs="Calibri"/>
          <w:lang w:val="en-US"/>
        </w:rPr>
      </w:pPr>
    </w:p>
    <w:p w:rsidR="00DE59FB" w:rsidRDefault="00DE59FB" w:rsidP="00DE59FB">
      <w:pPr>
        <w:ind w:left="567" w:right="567"/>
        <w:jc w:val="both"/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 xml:space="preserve">Les martyrs de </w:t>
      </w:r>
      <w:proofErr w:type="spellStart"/>
      <w:r>
        <w:rPr>
          <w:rFonts w:ascii="Baskerville Old Face" w:hAnsi="Baskerville Old Face"/>
          <w:sz w:val="32"/>
          <w:szCs w:val="32"/>
          <w:lang w:val="en-US"/>
        </w:rPr>
        <w:t>Bylock</w:t>
      </w:r>
      <w:proofErr w:type="spellEnd"/>
      <w:r>
        <w:rPr>
          <w:rFonts w:ascii="Baskerville Old Face" w:hAnsi="Baskerville Old Face"/>
          <w:sz w:val="32"/>
          <w:szCs w:val="32"/>
          <w:lang w:val="en-US"/>
        </w:rPr>
        <w:t xml:space="preserve"> (suite)</w:t>
      </w:r>
    </w:p>
    <w:p w:rsidR="00DE59FB" w:rsidRDefault="00DE59FB" w:rsidP="00DE59FB">
      <w:pPr>
        <w:ind w:left="567" w:right="567"/>
        <w:jc w:val="both"/>
        <w:rPr>
          <w:rFonts w:ascii="Baskerville Old Face" w:hAnsi="Baskerville Old Face"/>
          <w:sz w:val="32"/>
          <w:szCs w:val="32"/>
          <w:lang w:val="en-US"/>
        </w:rPr>
      </w:pPr>
    </w:p>
    <w:p w:rsidR="00DE59FB" w:rsidRDefault="00DE59FB" w:rsidP="00DE59FB">
      <w:pPr>
        <w:ind w:left="567" w:right="567"/>
        <w:jc w:val="both"/>
        <w:rPr>
          <w:rFonts w:ascii="Baskerville Old Face" w:hAnsi="Baskerville Old Face"/>
          <w:sz w:val="32"/>
          <w:szCs w:val="32"/>
          <w:lang w:val="fr-FR"/>
        </w:rPr>
      </w:pPr>
      <w:r>
        <w:rPr>
          <w:rFonts w:ascii="Baskerville Old Face" w:hAnsi="Baskerville Old Face"/>
          <w:sz w:val="32"/>
          <w:szCs w:val="32"/>
          <w:lang w:val="fr-FR"/>
        </w:rPr>
        <w:t>20 novembre 2018</w:t>
      </w:r>
    </w:p>
    <w:p w:rsidR="00DE59FB" w:rsidRDefault="00DE59FB" w:rsidP="00DE59FB">
      <w:pPr>
        <w:ind w:right="567"/>
        <w:jc w:val="both"/>
        <w:rPr>
          <w:rFonts w:ascii="French Script MT" w:hAnsi="French Script MT"/>
          <w:color w:val="FF0000"/>
          <w:sz w:val="56"/>
          <w:szCs w:val="56"/>
          <w:lang w:val="fr-FR"/>
        </w:rPr>
      </w:pPr>
      <w:r>
        <w:rPr>
          <w:rFonts w:ascii="French Script MT" w:hAnsi="French Script MT"/>
          <w:color w:val="FF0000"/>
          <w:sz w:val="56"/>
          <w:szCs w:val="56"/>
          <w:lang w:val="fr-FR"/>
        </w:rPr>
        <w:t>Le 200</w:t>
      </w:r>
      <w:r>
        <w:rPr>
          <w:rFonts w:ascii="French Script MT" w:hAnsi="French Script MT"/>
          <w:color w:val="FF0000"/>
          <w:sz w:val="56"/>
          <w:szCs w:val="56"/>
          <w:vertAlign w:val="superscript"/>
          <w:lang w:val="fr-FR"/>
        </w:rPr>
        <w:t>ème</w:t>
      </w:r>
      <w:r>
        <w:rPr>
          <w:rFonts w:ascii="French Script MT" w:hAnsi="French Script MT"/>
          <w:color w:val="FF0000"/>
          <w:sz w:val="56"/>
          <w:szCs w:val="56"/>
          <w:lang w:val="fr-FR"/>
        </w:rPr>
        <w:t xml:space="preserve"> avocat turc condamné</w:t>
      </w:r>
    </w:p>
    <w:p w:rsidR="00DE59FB" w:rsidRDefault="00DE59FB" w:rsidP="00DE59FB">
      <w:pPr>
        <w:ind w:left="567" w:right="567"/>
        <w:jc w:val="both"/>
        <w:rPr>
          <w:rFonts w:ascii="Baskerville Old Face" w:hAnsi="Baskerville Old Face"/>
          <w:sz w:val="56"/>
          <w:szCs w:val="56"/>
          <w:lang w:val="fr-FR"/>
        </w:rPr>
      </w:pPr>
      <w:proofErr w:type="spellStart"/>
      <w:r>
        <w:rPr>
          <w:rFonts w:ascii="Baskerville Old Face" w:hAnsi="Baskerville Old Face"/>
          <w:sz w:val="56"/>
          <w:szCs w:val="56"/>
          <w:lang w:val="fr-FR"/>
        </w:rPr>
        <w:t>Ömer</w:t>
      </w:r>
      <w:proofErr w:type="spellEnd"/>
      <w:r>
        <w:rPr>
          <w:rFonts w:ascii="Baskerville Old Face" w:hAnsi="Baskerville Old Face"/>
          <w:sz w:val="56"/>
          <w:szCs w:val="56"/>
          <w:lang w:val="fr-FR"/>
        </w:rPr>
        <w:t xml:space="preserve"> Faruk </w:t>
      </w:r>
      <w:proofErr w:type="spellStart"/>
      <w:r>
        <w:rPr>
          <w:rFonts w:ascii="Baskerville Old Face" w:hAnsi="Baskerville Old Face"/>
          <w:sz w:val="56"/>
          <w:szCs w:val="56"/>
          <w:lang w:val="fr-FR"/>
        </w:rPr>
        <w:t>Tosun</w:t>
      </w:r>
      <w:proofErr w:type="spellEnd"/>
      <w:r>
        <w:rPr>
          <w:rFonts w:ascii="Baskerville Old Face" w:hAnsi="Baskerville Old Face"/>
          <w:sz w:val="56"/>
          <w:szCs w:val="56"/>
          <w:lang w:val="fr-FR"/>
        </w:rPr>
        <w:t xml:space="preserve"> </w:t>
      </w:r>
    </w:p>
    <w:p w:rsidR="00DE59FB" w:rsidRDefault="00DE59FB" w:rsidP="00DE59FB">
      <w:pPr>
        <w:ind w:left="567" w:right="567"/>
        <w:jc w:val="both"/>
        <w:rPr>
          <w:rFonts w:ascii="Baskerville Old Face" w:hAnsi="Baskerville Old Face"/>
          <w:i/>
          <w:iCs/>
          <w:sz w:val="56"/>
          <w:szCs w:val="56"/>
          <w:lang w:val="fr-FR"/>
        </w:rPr>
      </w:pPr>
      <w:r>
        <w:rPr>
          <w:rFonts w:ascii="Baskerville Old Face" w:hAnsi="Baskerville Old Face"/>
          <w:b/>
          <w:bCs/>
          <w:i/>
          <w:iCs/>
          <w:sz w:val="56"/>
          <w:szCs w:val="56"/>
          <w:lang w:val="fr-FR"/>
        </w:rPr>
        <w:t>Condamné à 6 ans et 3 mois d'emprisonnement.</w:t>
      </w:r>
    </w:p>
    <w:p w:rsidR="00DE59FB" w:rsidRDefault="00DE59FB" w:rsidP="00DE59FB">
      <w:pPr>
        <w:shd w:val="clear" w:color="auto" w:fill="FFFFFF"/>
        <w:ind w:left="567" w:right="567"/>
        <w:jc w:val="both"/>
        <w:rPr>
          <w:rFonts w:ascii="Tahoma" w:hAnsi="Tahoma" w:cs="Tahoma"/>
          <w:b/>
          <w:bCs/>
          <w:color w:val="2B2B2B"/>
          <w:sz w:val="23"/>
          <w:szCs w:val="23"/>
          <w:lang w:val="fr-FR" w:eastAsia="fr-FR"/>
        </w:rPr>
      </w:pPr>
      <w:r>
        <w:rPr>
          <w:rFonts w:ascii="Calibri" w:hAnsi="Calibri"/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358775</wp:posOffset>
            </wp:positionH>
            <wp:positionV relativeFrom="paragraph">
              <wp:posOffset>177165</wp:posOffset>
            </wp:positionV>
            <wp:extent cx="1812290" cy="1934210"/>
            <wp:effectExtent l="19050" t="0" r="0" b="0"/>
            <wp:wrapSquare wrapText="bothSides"/>
            <wp:docPr id="2" name="Image 2" descr="gozalti_suresi_uzatilarak_insanlara_cile_cektiriliy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gozalti_suresi_uzatilarak_insanlara_cile_cektiriliyo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93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59FB" w:rsidRDefault="00DE59FB" w:rsidP="00DE59FB">
      <w:pPr>
        <w:ind w:left="567" w:righ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Ömer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Faruk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Tosun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avocat à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Gazantiep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avait été arrêté le 9 novembre 2016. Il lui était reproché d’avoir été un membre fondateur de l'Association pour la défense de la démocratie et du droit,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Gazantiep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Müdafaa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Demokrasi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ve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Hukuk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Derneği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dont un autre avocat,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Ömer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Kayar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était le président. L’Association pour la défense de la démocratie et du droit faisait partie des 29 associations opérant dans la ville, fermés en vertu d’un décret -loi du 23 juillet 2016 au motif qu'elles auraient des liens avec le mouvement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Fetullahçı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Terör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Örgütü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ou FETÖ/PDY, désigné par le gouvernement turc, comme étant l’instigateur du coup d’État manqué du 15 juillet 2016. Selon l’accusation,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Ömer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Faruk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Tosun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était l'avocat de l’association et recevait des instructions du président de l'organisation qui a utilisé le programme de correspondance crypté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Bylock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. Il lui était reproché en outre d’avoir disposé d’un compte auprès de la banque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Asya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, ce qui démontrerait sa « culpabilité ».</w:t>
      </w:r>
    </w:p>
    <w:p w:rsidR="00DE59FB" w:rsidRDefault="00DE59FB" w:rsidP="00DE59FB">
      <w:pPr>
        <w:ind w:left="567" w:righ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Ömer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Faruk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Tosun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accompagné de son avocat a comparu à l'audience de la 8ème section, du Tribunal pénal de Gaziantep. Il a farouchement contesté les accusations portées contre lui et a affirmé qu'il n'était impliqué dans aucune organisation terroriste armée. </w:t>
      </w:r>
    </w:p>
    <w:p w:rsidR="00DE59FB" w:rsidRDefault="00DE59FB" w:rsidP="00DE59FB">
      <w:pPr>
        <w:ind w:left="567" w:righ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Le tribunal a condamné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Ömer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Faruk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Tosun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à 6 ans et 3 mois de prison pour "appartenance à une organisation terroriste armée".</w:t>
      </w:r>
    </w:p>
    <w:p w:rsidR="00DE59FB" w:rsidRDefault="00DE59FB" w:rsidP="00DE59FB">
      <w:pPr>
        <w:ind w:left="567" w:righ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Il est ainsi devenu le 200éme avocat turc condamné depuis le 15 juillet 2016. Selon 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The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Arrested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lawyers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ONG basée à Londres, qui s’efforce d’en tenir avec précision le consternant décompte, le 7 mars 2018, Fatma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Çilem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Ömeroğlu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avait été la centième condamnée parmi les avocats. Ainsi, entre le 7 mars et le 20 novembre 2018, 100 avocats de plus auront-ils été condamnés en 8 mois et treize jours en Turquie.</w:t>
      </w:r>
    </w:p>
    <w:p w:rsidR="00DE59FB" w:rsidRDefault="00DE59FB" w:rsidP="00DE59FB">
      <w:pPr>
        <w:ind w:left="567" w:right="567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DE59FB" w:rsidRDefault="00DE59FB" w:rsidP="00DE59FB">
      <w:pPr>
        <w:rPr>
          <w:rFonts w:ascii="Calibri" w:hAnsi="Calibri" w:cs="Calibri"/>
          <w:lang w:val="fr-FR"/>
        </w:rPr>
      </w:pPr>
    </w:p>
    <w:p w:rsidR="00DE59FB" w:rsidRPr="00DE59FB" w:rsidRDefault="00DE59FB" w:rsidP="001F3B3C">
      <w:pPr>
        <w:rPr>
          <w:lang w:val="fr-FR"/>
        </w:rPr>
      </w:pPr>
    </w:p>
    <w:sectPr w:rsidR="00DE59FB" w:rsidRPr="00DE59FB" w:rsidSect="000913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F3B3C"/>
    <w:rsid w:val="00053FA7"/>
    <w:rsid w:val="00066F26"/>
    <w:rsid w:val="000913B9"/>
    <w:rsid w:val="00094DC9"/>
    <w:rsid w:val="00174855"/>
    <w:rsid w:val="001F3B3C"/>
    <w:rsid w:val="003D6174"/>
    <w:rsid w:val="00896FCB"/>
    <w:rsid w:val="00967EE0"/>
    <w:rsid w:val="009B3A8A"/>
    <w:rsid w:val="00A62EAC"/>
    <w:rsid w:val="00B52729"/>
    <w:rsid w:val="00DC7602"/>
    <w:rsid w:val="00DE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706</Words>
  <Characters>3816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dc:description/>
  <cp:lastModifiedBy>HP Inc.</cp:lastModifiedBy>
  <cp:revision>11</cp:revision>
  <dcterms:created xsi:type="dcterms:W3CDTF">2018-11-28T10:34:00Z</dcterms:created>
  <dcterms:modified xsi:type="dcterms:W3CDTF">2018-12-11T13:36:00Z</dcterms:modified>
</cp:coreProperties>
</file>