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84" w:rsidRPr="00A16807" w:rsidRDefault="00A16807" w:rsidP="00A16807">
      <w:pPr>
        <w:pStyle w:val="NoSpacing"/>
        <w:jc w:val="right"/>
        <w:rPr>
          <w:rFonts w:ascii="Arial" w:hAnsi="Arial" w:cs="Arial"/>
          <w:b/>
          <w:sz w:val="24"/>
        </w:rPr>
      </w:pPr>
      <w:r w:rsidRPr="00A16807">
        <w:rPr>
          <w:rFonts w:ascii="Arial" w:hAnsi="Arial" w:cs="Arial"/>
          <w:b/>
          <w:sz w:val="24"/>
        </w:rPr>
        <w:t>Προσχέδιο Προοιμίου</w:t>
      </w:r>
    </w:p>
    <w:p w:rsidR="00A16807" w:rsidRPr="00A16807" w:rsidRDefault="00A16807" w:rsidP="00A16807">
      <w:pPr>
        <w:pStyle w:val="NoSpacing"/>
        <w:jc w:val="right"/>
        <w:rPr>
          <w:rFonts w:ascii="Arial" w:hAnsi="Arial" w:cs="Arial"/>
          <w:b/>
          <w:sz w:val="24"/>
        </w:rPr>
      </w:pPr>
      <w:r w:rsidRPr="00A16807">
        <w:rPr>
          <w:rFonts w:ascii="Arial" w:hAnsi="Arial" w:cs="Arial"/>
          <w:b/>
          <w:sz w:val="24"/>
        </w:rPr>
        <w:t>Ευρωπαϊκή Σύμβαση για το Επάγγελμα του Δικηγόρου:</w:t>
      </w:r>
    </w:p>
    <w:p w:rsidR="00A16807" w:rsidRDefault="00A16807" w:rsidP="00A16807">
      <w:pPr>
        <w:pStyle w:val="NoSpacing"/>
        <w:jc w:val="right"/>
        <w:rPr>
          <w:rFonts w:ascii="Arial" w:hAnsi="Arial" w:cs="Arial"/>
          <w:b/>
          <w:sz w:val="24"/>
        </w:rPr>
      </w:pPr>
      <w:r w:rsidRPr="00A16807">
        <w:rPr>
          <w:rFonts w:ascii="Arial" w:hAnsi="Arial" w:cs="Arial"/>
          <w:b/>
          <w:sz w:val="24"/>
        </w:rPr>
        <w:t>Εγγύηση για την ορθή απονομή της δικαιοσύνης και το σεβασμό του Κράτους Δικαίου</w:t>
      </w:r>
    </w:p>
    <w:p w:rsidR="00A16807" w:rsidRDefault="00A16807" w:rsidP="00A16807">
      <w:pPr>
        <w:spacing w:before="100" w:beforeAutospacing="1" w:after="100" w:afterAutospacing="1" w:line="240" w:lineRule="auto"/>
        <w:jc w:val="both"/>
        <w:rPr>
          <w:rFonts w:ascii="Arial" w:eastAsia="Times New Roman" w:hAnsi="Arial" w:cs="Arial"/>
          <w:szCs w:val="20"/>
          <w:lang w:val="el-GR" w:eastAsia="fr-FR"/>
        </w:rPr>
      </w:pPr>
      <w:r>
        <w:rPr>
          <w:rFonts w:ascii="Arial" w:eastAsia="Times New Roman" w:hAnsi="Arial" w:cs="Arial"/>
          <w:szCs w:val="20"/>
          <w:lang w:eastAsia="fr-FR"/>
        </w:rPr>
        <w:t>Τ</w:t>
      </w:r>
      <w:r>
        <w:rPr>
          <w:rFonts w:ascii="Arial" w:eastAsia="Times New Roman" w:hAnsi="Arial" w:cs="Arial"/>
          <w:szCs w:val="20"/>
          <w:lang w:val="el-GR" w:eastAsia="fr-FR"/>
        </w:rPr>
        <w:t>α</w:t>
      </w:r>
      <w:r>
        <w:rPr>
          <w:rFonts w:ascii="Arial" w:eastAsia="Times New Roman" w:hAnsi="Arial" w:cs="Arial"/>
          <w:szCs w:val="20"/>
          <w:lang w:eastAsia="fr-FR"/>
        </w:rPr>
        <w:t xml:space="preserve"> κρ</w:t>
      </w:r>
      <w:r>
        <w:rPr>
          <w:rFonts w:ascii="Arial" w:eastAsia="Times New Roman" w:hAnsi="Arial" w:cs="Arial"/>
          <w:szCs w:val="20"/>
          <w:lang w:val="el-GR" w:eastAsia="fr-FR"/>
        </w:rPr>
        <w:t>άτη</w:t>
      </w:r>
      <w:r>
        <w:rPr>
          <w:rFonts w:ascii="Arial" w:eastAsia="Times New Roman" w:hAnsi="Arial" w:cs="Arial"/>
          <w:szCs w:val="20"/>
          <w:lang w:eastAsia="fr-FR"/>
        </w:rPr>
        <w:t xml:space="preserve"> </w:t>
      </w:r>
      <w:r>
        <w:rPr>
          <w:rFonts w:ascii="Arial" w:eastAsia="Times New Roman" w:hAnsi="Arial" w:cs="Arial"/>
          <w:szCs w:val="20"/>
          <w:lang w:val="el-GR" w:eastAsia="fr-FR"/>
        </w:rPr>
        <w:t>μέλη</w:t>
      </w:r>
      <w:r w:rsidRPr="00A16807">
        <w:rPr>
          <w:rFonts w:ascii="Arial" w:eastAsia="Times New Roman" w:hAnsi="Arial" w:cs="Arial"/>
          <w:szCs w:val="20"/>
          <w:lang w:eastAsia="fr-FR"/>
        </w:rPr>
        <w:t xml:space="preserve"> του Συμβουλίου της Ευρώπης και οι λοιποί συμβαλλόμενοι της παρούσας σύμβασης</w:t>
      </w:r>
      <w:r>
        <w:rPr>
          <w:rFonts w:ascii="Arial" w:eastAsia="Times New Roman" w:hAnsi="Arial" w:cs="Arial"/>
          <w:szCs w:val="20"/>
          <w:lang w:val="el-GR" w:eastAsia="fr-FR"/>
        </w:rPr>
        <w:t>,</w:t>
      </w:r>
    </w:p>
    <w:p w:rsidR="00A16807" w:rsidRPr="004D3BAF" w:rsidRDefault="000033D3" w:rsidP="00A16807">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Λαμβάνοντας υπόψη</w:t>
      </w:r>
      <w:r w:rsidR="00A16807">
        <w:rPr>
          <w:rFonts w:ascii="Arial" w:eastAsia="Times New Roman" w:hAnsi="Arial" w:cs="Arial"/>
          <w:szCs w:val="20"/>
          <w:lang w:val="el-GR" w:eastAsia="fr-FR"/>
        </w:rPr>
        <w:t xml:space="preserve"> ότι σκοπός του Συμβουλίου της Ευρώπης είναι η επίτευξη της μεγαλύτερης ενότητας μεταξύ των μελών του</w:t>
      </w:r>
      <w:r w:rsidR="00A16807">
        <w:rPr>
          <w:rFonts w:ascii="Arial" w:eastAsia="Times New Roman" w:hAnsi="Arial" w:cs="Arial"/>
          <w:sz w:val="20"/>
          <w:szCs w:val="20"/>
          <w:lang w:eastAsia="fr-FR"/>
        </w:rPr>
        <w:t>·</w:t>
      </w:r>
    </w:p>
    <w:p w:rsidR="006A4ABE" w:rsidRPr="004D3BAF" w:rsidRDefault="00A16807" w:rsidP="006A4ABE">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 xml:space="preserve">Υπογραμμίζοντας τον ουσιώδη ρόλο που διαδραματίζει </w:t>
      </w:r>
      <w:r w:rsidR="006A4ABE">
        <w:rPr>
          <w:rFonts w:ascii="Arial" w:eastAsia="Times New Roman" w:hAnsi="Arial" w:cs="Arial"/>
          <w:szCs w:val="20"/>
          <w:lang w:val="el-GR" w:eastAsia="fr-FR"/>
        </w:rPr>
        <w:t>το επάγγελμα του δικηγόρου σε μια δημοκρατική κοινωνία βασισμένη στην αρχή της διάκρισης των εξουσιών και του κράτους δικαίου με το να διασφαλίζει πρόσβαση στη δικαιοσύνη, και στην προστασία των ανθρωπίνων δικαιωμάτων και των θεμελιωδών ελευθεριών, συγκεκριμένα μέσω της προστασίας των δικαιωμάτων υπεράσπισης και των εγγυήσεων για δίκαιη δίκη</w:t>
      </w:r>
      <w:r w:rsidR="006A4ABE">
        <w:rPr>
          <w:rFonts w:ascii="Arial" w:eastAsia="Times New Roman" w:hAnsi="Arial" w:cs="Arial"/>
          <w:sz w:val="20"/>
          <w:szCs w:val="20"/>
          <w:lang w:eastAsia="fr-FR"/>
        </w:rPr>
        <w:t>·</w:t>
      </w:r>
    </w:p>
    <w:p w:rsidR="006A4ABE" w:rsidRDefault="006A4ABE" w:rsidP="006A4ABE">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 xml:space="preserve">Λαμβάνοντας υπόψη ότι οι δικηγόροι, μέσω </w:t>
      </w:r>
      <w:r w:rsidR="00E87445">
        <w:rPr>
          <w:rFonts w:ascii="Arial" w:eastAsia="Times New Roman" w:hAnsi="Arial" w:cs="Arial"/>
          <w:szCs w:val="20"/>
          <w:lang w:val="el-GR" w:eastAsia="fr-FR"/>
        </w:rPr>
        <w:t xml:space="preserve">της ειδικής υπόστασής τους </w:t>
      </w:r>
      <w:r>
        <w:rPr>
          <w:rFonts w:ascii="Arial" w:eastAsia="Times New Roman" w:hAnsi="Arial" w:cs="Arial"/>
          <w:szCs w:val="20"/>
          <w:lang w:val="el-GR" w:eastAsia="fr-FR"/>
        </w:rPr>
        <w:t>ως διαμεσολαβητές μεταξύ των πολιτών και των δικαστηρίων, διαδραματίζουν κύριο ρόλο στην απονομή της δικαιοσύνης</w:t>
      </w:r>
      <w:r>
        <w:rPr>
          <w:rFonts w:ascii="Arial" w:eastAsia="Times New Roman" w:hAnsi="Arial" w:cs="Arial"/>
          <w:sz w:val="20"/>
          <w:szCs w:val="20"/>
          <w:lang w:eastAsia="fr-FR"/>
        </w:rPr>
        <w:t>·</w:t>
      </w:r>
    </w:p>
    <w:p w:rsidR="007F0B48" w:rsidRDefault="00177E5C" w:rsidP="007F0B48">
      <w:pPr>
        <w:spacing w:before="100" w:beforeAutospacing="1" w:after="100" w:afterAutospacing="1" w:line="240" w:lineRule="auto"/>
        <w:ind w:left="708"/>
        <w:jc w:val="both"/>
        <w:rPr>
          <w:rFonts w:ascii="Arial" w:eastAsia="Times New Roman" w:hAnsi="Arial" w:cs="Arial"/>
          <w:sz w:val="20"/>
          <w:szCs w:val="20"/>
          <w:lang w:val="el-GR" w:eastAsia="fr-FR"/>
        </w:rPr>
      </w:pPr>
      <w:r w:rsidRPr="00177E5C">
        <w:rPr>
          <w:rFonts w:ascii="Arial" w:eastAsia="Times New Roman" w:hAnsi="Arial" w:cs="Arial"/>
          <w:szCs w:val="20"/>
          <w:lang w:val="el-GR" w:eastAsia="fr-FR"/>
        </w:rPr>
        <w:t>Με την πεποίθηση</w:t>
      </w:r>
      <w:r>
        <w:rPr>
          <w:rFonts w:ascii="Arial" w:eastAsia="Times New Roman" w:hAnsi="Arial" w:cs="Arial"/>
          <w:szCs w:val="20"/>
          <w:lang w:val="el-GR" w:eastAsia="fr-FR"/>
        </w:rPr>
        <w:t xml:space="preserve"> ότι οι δικηγόροι διαδραματίζουν </w:t>
      </w:r>
      <w:r w:rsidR="007F0B48">
        <w:rPr>
          <w:rFonts w:ascii="Arial" w:eastAsia="Times New Roman" w:hAnsi="Arial" w:cs="Arial"/>
          <w:szCs w:val="20"/>
          <w:lang w:val="el-GR" w:eastAsia="fr-FR"/>
        </w:rPr>
        <w:t>ουσιώδη ρόλο στη διασφάλιση της εμπιστοσύνης του λαού στο έργο των δικαστηρίων, των οποίων η αποστολή είναι θεμελιώδους σημασίας στη δημοκρατία και σε ένα κράτος που διέπεται από την αρχή της νομιμότητας</w:t>
      </w:r>
      <w:r w:rsidR="007F0B48">
        <w:rPr>
          <w:rFonts w:ascii="Arial" w:eastAsia="Times New Roman" w:hAnsi="Arial" w:cs="Arial"/>
          <w:sz w:val="20"/>
          <w:szCs w:val="20"/>
          <w:lang w:eastAsia="fr-FR"/>
        </w:rPr>
        <w:t>·</w:t>
      </w:r>
    </w:p>
    <w:p w:rsidR="007F0B48" w:rsidRPr="004D3BAF" w:rsidRDefault="007F0B48" w:rsidP="007F0B48">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Ανακαλώντας ότι το επαγγελματικό απόρρητο και η εμπιστευτικότητα στις σχέσεις δικηγόρου – πελάτη υπηρετούν την αρχή του κράτους δικαίου και θέτουν τις βάσεις στη σχέση εμπιστοσύνης μεταξύ των δικηγόρων και των πελατών τους, όπως κατοχυρώνονται, μεταξύ άλλων, στην Ευρωπαϊκή Σύμβαση των Ανθρωπίνων Δικαιωμάτων και στη νομολογία του Ευρωπαϊκού Δικαστηρίου Δικαιωμάτων του Ανθρώπου</w:t>
      </w:r>
      <w:r>
        <w:rPr>
          <w:rFonts w:ascii="Arial" w:eastAsia="Times New Roman" w:hAnsi="Arial" w:cs="Arial"/>
          <w:sz w:val="20"/>
          <w:szCs w:val="20"/>
          <w:lang w:eastAsia="fr-FR"/>
        </w:rPr>
        <w:t>·</w:t>
      </w:r>
    </w:p>
    <w:p w:rsidR="007B5A31" w:rsidRDefault="000033D3" w:rsidP="007B5A31">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Λαμβάνοντας υπόψη</w:t>
      </w:r>
      <w:r w:rsidR="004517DD">
        <w:rPr>
          <w:rFonts w:ascii="Arial" w:eastAsia="Times New Roman" w:hAnsi="Arial" w:cs="Arial"/>
          <w:szCs w:val="20"/>
          <w:lang w:val="el-GR" w:eastAsia="fr-FR"/>
        </w:rPr>
        <w:t xml:space="preserve"> ότι το επαγγελματικό απόρρητο/ δικηγορικό απόρρητο, η εμπιστευτικότητα στις σχέσεις δικηγόρου – πελάτη, καθώς επίσης και η ανεξαρτησία και η ελευθερία ενάσκησης του δικηγορικού επαγγέλματος βρίσκονται υπό συνεχή επίθεση</w:t>
      </w:r>
      <w:r w:rsidR="005A4E42">
        <w:rPr>
          <w:rFonts w:ascii="Arial" w:eastAsia="Times New Roman" w:hAnsi="Arial" w:cs="Arial"/>
          <w:szCs w:val="20"/>
          <w:lang w:val="el-GR" w:eastAsia="fr-FR"/>
        </w:rPr>
        <w:t xml:space="preserve"> κατά τα τελευταία έτη</w:t>
      </w:r>
      <w:r w:rsidR="002E5433" w:rsidRPr="002E5433">
        <w:rPr>
          <w:rFonts w:ascii="Arial" w:eastAsia="Times New Roman" w:hAnsi="Arial" w:cs="Arial"/>
          <w:szCs w:val="20"/>
          <w:lang w:val="el-GR" w:eastAsia="fr-FR"/>
        </w:rPr>
        <w:t xml:space="preserve">, </w:t>
      </w:r>
      <w:r w:rsidR="002E5433">
        <w:rPr>
          <w:rFonts w:ascii="Arial" w:eastAsia="Times New Roman" w:hAnsi="Arial" w:cs="Arial"/>
          <w:szCs w:val="20"/>
          <w:lang w:val="el-GR" w:eastAsia="fr-FR"/>
        </w:rPr>
        <w:t>παρά την προστασία</w:t>
      </w:r>
      <w:r w:rsidR="007B5A31">
        <w:rPr>
          <w:rFonts w:ascii="Arial" w:eastAsia="Times New Roman" w:hAnsi="Arial" w:cs="Arial"/>
          <w:szCs w:val="20"/>
          <w:lang w:val="el-GR" w:eastAsia="fr-FR"/>
        </w:rPr>
        <w:t xml:space="preserve"> που κατοχυρώνεται για παράδειγμα στα άρθρα 6 και 8 της Ευρωπαϊκής Σύμβασης των Ανθρωπίνων Δικαιωμάτων και στη νομολογία του Ευρωπαϊκού Δικαστηρίου Δικαιωμάτων του Ανθρώπου</w:t>
      </w:r>
      <w:r w:rsidR="007B5A31">
        <w:rPr>
          <w:rFonts w:ascii="Arial" w:eastAsia="Times New Roman" w:hAnsi="Arial" w:cs="Arial"/>
          <w:sz w:val="20"/>
          <w:szCs w:val="20"/>
          <w:lang w:eastAsia="fr-FR"/>
        </w:rPr>
        <w:t>·</w:t>
      </w:r>
    </w:p>
    <w:p w:rsidR="003D46A6" w:rsidRDefault="007B5A31" w:rsidP="007B5A31">
      <w:pPr>
        <w:spacing w:before="100" w:beforeAutospacing="1" w:after="100" w:afterAutospacing="1" w:line="240" w:lineRule="auto"/>
        <w:ind w:left="708"/>
        <w:jc w:val="both"/>
        <w:rPr>
          <w:rFonts w:ascii="Arial" w:eastAsia="Times New Roman" w:hAnsi="Arial" w:cs="Arial"/>
          <w:sz w:val="20"/>
          <w:szCs w:val="20"/>
          <w:lang w:val="el-GR" w:eastAsia="fr-FR"/>
        </w:rPr>
      </w:pPr>
      <w:r w:rsidRPr="007B5A31">
        <w:rPr>
          <w:rFonts w:ascii="Arial" w:eastAsia="Times New Roman" w:hAnsi="Arial" w:cs="Arial"/>
          <w:szCs w:val="20"/>
          <w:lang w:val="el-GR" w:eastAsia="fr-FR"/>
        </w:rPr>
        <w:t xml:space="preserve">Λαμβάνοντας υπόψη ότι οι δικηγόροι </w:t>
      </w:r>
      <w:r>
        <w:rPr>
          <w:rFonts w:ascii="Arial" w:eastAsia="Times New Roman" w:hAnsi="Arial" w:cs="Arial"/>
          <w:szCs w:val="20"/>
          <w:lang w:val="el-GR" w:eastAsia="fr-FR"/>
        </w:rPr>
        <w:t>ενεργούν ως παράγοντες της δικαιοσύνης</w:t>
      </w:r>
      <w:r w:rsidR="00A37819">
        <w:rPr>
          <w:rFonts w:ascii="Arial" w:eastAsia="Times New Roman" w:hAnsi="Arial" w:cs="Arial"/>
          <w:szCs w:val="20"/>
          <w:lang w:val="el-GR" w:eastAsia="fr-FR"/>
        </w:rPr>
        <w:t>,</w:t>
      </w:r>
      <w:r>
        <w:rPr>
          <w:rFonts w:ascii="Arial" w:eastAsia="Times New Roman" w:hAnsi="Arial" w:cs="Arial"/>
          <w:szCs w:val="20"/>
          <w:lang w:val="el-GR" w:eastAsia="fr-FR"/>
        </w:rPr>
        <w:t xml:space="preserve"> άμεσα σχετιζόμενοι με τη λειτουργία της δικαιοσύνης, και πρέπει</w:t>
      </w:r>
      <w:r w:rsidR="00A37819">
        <w:rPr>
          <w:rFonts w:ascii="Arial" w:eastAsia="Times New Roman" w:hAnsi="Arial" w:cs="Arial"/>
          <w:szCs w:val="20"/>
          <w:lang w:val="el-GR" w:eastAsia="fr-FR"/>
        </w:rPr>
        <w:t xml:space="preserve"> να απολαμβάνουν ελευθερία έκφρασης, γνώμης, κινήσεως καθώς και το δικαίωμα του </w:t>
      </w:r>
      <w:proofErr w:type="spellStart"/>
      <w:r w:rsidR="00A37819">
        <w:rPr>
          <w:rFonts w:ascii="Arial" w:eastAsia="Times New Roman" w:hAnsi="Arial" w:cs="Arial"/>
          <w:szCs w:val="20"/>
          <w:lang w:val="el-GR" w:eastAsia="fr-FR"/>
        </w:rPr>
        <w:t>συνέρχεσθαι</w:t>
      </w:r>
      <w:proofErr w:type="spellEnd"/>
      <w:r w:rsidR="00A37819">
        <w:rPr>
          <w:rFonts w:ascii="Arial" w:eastAsia="Times New Roman" w:hAnsi="Arial" w:cs="Arial"/>
          <w:szCs w:val="20"/>
          <w:lang w:val="el-GR" w:eastAsia="fr-FR"/>
        </w:rPr>
        <w:t xml:space="preserve"> και του συνεταιρίζεσθαι χωρίς αδικαιολόγητους περιορισμούς</w:t>
      </w:r>
      <w:r w:rsidR="00A37819">
        <w:rPr>
          <w:rFonts w:ascii="Arial" w:eastAsia="Times New Roman" w:hAnsi="Arial" w:cs="Arial"/>
          <w:sz w:val="20"/>
          <w:szCs w:val="20"/>
          <w:lang w:eastAsia="fr-FR"/>
        </w:rPr>
        <w:t>·</w:t>
      </w:r>
    </w:p>
    <w:p w:rsidR="00DD2307" w:rsidRDefault="00DD2307" w:rsidP="007B5A31">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Επιθυμώντας τη διασφάλιση της ελευθερίας άσκησης του επαγγέλματος του δικηγόρου έτσι ώστε να ενδυναμωθεί το κράτος δικαίου, στο οποίο οι δικηγόροι συμμετέχουν ιδίως μέσω της υπεράσπισης των ατομικών ελευθεριών</w:t>
      </w:r>
      <w:r>
        <w:rPr>
          <w:rFonts w:ascii="Arial" w:eastAsia="Times New Roman" w:hAnsi="Arial" w:cs="Arial"/>
          <w:sz w:val="20"/>
          <w:szCs w:val="20"/>
          <w:lang w:eastAsia="fr-FR"/>
        </w:rPr>
        <w:t>·</w:t>
      </w:r>
    </w:p>
    <w:p w:rsidR="007B5A31" w:rsidRDefault="00E15A38" w:rsidP="007B5A31">
      <w:pPr>
        <w:spacing w:before="100" w:beforeAutospacing="1" w:after="100" w:afterAutospacing="1" w:line="240" w:lineRule="auto"/>
        <w:ind w:left="708"/>
        <w:jc w:val="both"/>
        <w:rPr>
          <w:rFonts w:ascii="Arial" w:eastAsia="Times New Roman" w:hAnsi="Arial" w:cs="Arial"/>
          <w:sz w:val="20"/>
          <w:szCs w:val="20"/>
          <w:lang w:val="el-GR" w:eastAsia="fr-FR"/>
        </w:rPr>
      </w:pPr>
      <w:r w:rsidRPr="00E15A38">
        <w:rPr>
          <w:rFonts w:ascii="Arial" w:eastAsia="Times New Roman" w:hAnsi="Arial" w:cs="Arial"/>
          <w:szCs w:val="20"/>
          <w:lang w:val="el-GR" w:eastAsia="fr-FR"/>
        </w:rPr>
        <w:lastRenderedPageBreak/>
        <w:t>Έχοντας</w:t>
      </w:r>
      <w:r>
        <w:rPr>
          <w:rFonts w:ascii="Arial" w:eastAsia="Times New Roman" w:hAnsi="Arial" w:cs="Arial"/>
          <w:sz w:val="20"/>
          <w:szCs w:val="20"/>
          <w:lang w:val="el-GR" w:eastAsia="fr-FR"/>
        </w:rPr>
        <w:t xml:space="preserve"> </w:t>
      </w:r>
      <w:r w:rsidR="00A37819">
        <w:rPr>
          <w:rFonts w:ascii="Arial" w:eastAsia="Times New Roman" w:hAnsi="Arial" w:cs="Arial"/>
          <w:szCs w:val="20"/>
          <w:lang w:val="el-GR" w:eastAsia="fr-FR"/>
        </w:rPr>
        <w:t xml:space="preserve"> </w:t>
      </w:r>
      <w:r>
        <w:rPr>
          <w:rFonts w:ascii="Arial" w:eastAsia="Times New Roman" w:hAnsi="Arial" w:cs="Arial"/>
          <w:szCs w:val="20"/>
          <w:lang w:val="el-GR" w:eastAsia="fr-FR"/>
        </w:rPr>
        <w:t xml:space="preserve">επίγνωση της </w:t>
      </w:r>
      <w:r w:rsidR="007E32B1">
        <w:rPr>
          <w:rFonts w:ascii="Arial" w:eastAsia="Times New Roman" w:hAnsi="Arial" w:cs="Arial"/>
          <w:szCs w:val="20"/>
          <w:lang w:val="el-GR" w:eastAsia="fr-FR"/>
        </w:rPr>
        <w:t>ανάγκης για ένα δίκαιο δικαστ</w:t>
      </w:r>
      <w:r>
        <w:rPr>
          <w:rFonts w:ascii="Arial" w:eastAsia="Times New Roman" w:hAnsi="Arial" w:cs="Arial"/>
          <w:szCs w:val="20"/>
          <w:lang w:val="el-GR" w:eastAsia="fr-FR"/>
        </w:rPr>
        <w:t>ικό σύστημα το οποίο να εγγυάται την ανεξαρτησία των δικηγόρων στην εν</w:t>
      </w:r>
      <w:r w:rsidR="007E32B1">
        <w:rPr>
          <w:rFonts w:ascii="Arial" w:eastAsia="Times New Roman" w:hAnsi="Arial" w:cs="Arial"/>
          <w:szCs w:val="20"/>
          <w:lang w:val="el-GR" w:eastAsia="fr-FR"/>
        </w:rPr>
        <w:t>άσκηση του επαγγέλματό</w:t>
      </w:r>
      <w:r>
        <w:rPr>
          <w:rFonts w:ascii="Arial" w:eastAsia="Times New Roman" w:hAnsi="Arial" w:cs="Arial"/>
          <w:szCs w:val="20"/>
          <w:lang w:val="el-GR" w:eastAsia="fr-FR"/>
        </w:rPr>
        <w:t>ς</w:t>
      </w:r>
      <w:r w:rsidR="007E32B1">
        <w:rPr>
          <w:rFonts w:ascii="Arial" w:eastAsia="Times New Roman" w:hAnsi="Arial" w:cs="Arial"/>
          <w:szCs w:val="20"/>
          <w:lang w:val="el-GR" w:eastAsia="fr-FR"/>
        </w:rPr>
        <w:t xml:space="preserve"> τους</w:t>
      </w:r>
      <w:r w:rsidR="007B5A31">
        <w:rPr>
          <w:rFonts w:ascii="Arial" w:eastAsia="Times New Roman" w:hAnsi="Arial" w:cs="Arial"/>
          <w:szCs w:val="20"/>
          <w:lang w:val="el-GR" w:eastAsia="fr-FR"/>
        </w:rPr>
        <w:t xml:space="preserve"> </w:t>
      </w:r>
      <w:r>
        <w:rPr>
          <w:rFonts w:ascii="Arial" w:eastAsia="Times New Roman" w:hAnsi="Arial" w:cs="Arial"/>
          <w:szCs w:val="20"/>
          <w:lang w:val="el-GR" w:eastAsia="fr-FR"/>
        </w:rPr>
        <w:t xml:space="preserve">χωρίς να υποβάλλονται σε άδικους περιορισμούς και χωρίς να υποβάλλονται </w:t>
      </w:r>
      <w:r w:rsidR="007E32B1">
        <w:rPr>
          <w:rFonts w:ascii="Arial" w:eastAsia="Times New Roman" w:hAnsi="Arial" w:cs="Arial"/>
          <w:szCs w:val="20"/>
          <w:lang w:val="el-GR" w:eastAsia="fr-FR"/>
        </w:rPr>
        <w:t>σε υπερβολική πίεση, απειλές ή παρεμβάσεις, είτε άμεσες είτε έμμεσες, από κανένα πρόσωπο και για κανένα απολύτως λόγο</w:t>
      </w:r>
      <w:r w:rsidR="007E32B1">
        <w:rPr>
          <w:rFonts w:ascii="Arial" w:eastAsia="Times New Roman" w:hAnsi="Arial" w:cs="Arial"/>
          <w:sz w:val="20"/>
          <w:szCs w:val="20"/>
          <w:lang w:eastAsia="fr-FR"/>
        </w:rPr>
        <w:t>·</w:t>
      </w:r>
    </w:p>
    <w:p w:rsidR="007E32B1" w:rsidRDefault="00EA7BA9" w:rsidP="007B5A31">
      <w:pPr>
        <w:spacing w:before="100" w:beforeAutospacing="1" w:after="100" w:afterAutospacing="1" w:line="240" w:lineRule="auto"/>
        <w:ind w:left="708"/>
        <w:jc w:val="both"/>
        <w:rPr>
          <w:rFonts w:ascii="Arial" w:eastAsia="Times New Roman" w:hAnsi="Arial" w:cs="Arial"/>
          <w:sz w:val="20"/>
          <w:szCs w:val="20"/>
          <w:lang w:val="el-GR" w:eastAsia="fr-FR"/>
        </w:rPr>
      </w:pPr>
      <w:r w:rsidRPr="00EA7BA9">
        <w:rPr>
          <w:rFonts w:ascii="Arial" w:eastAsia="Times New Roman" w:hAnsi="Arial" w:cs="Arial"/>
          <w:szCs w:val="20"/>
          <w:lang w:val="el-GR" w:eastAsia="fr-FR"/>
        </w:rPr>
        <w:t>Λαμβάνοντας υπόψη</w:t>
      </w:r>
      <w:r>
        <w:rPr>
          <w:rFonts w:ascii="Arial" w:eastAsia="Times New Roman" w:hAnsi="Arial" w:cs="Arial"/>
          <w:szCs w:val="20"/>
          <w:lang w:val="el-GR" w:eastAsia="fr-FR"/>
        </w:rPr>
        <w:t xml:space="preserve"> ότι η στοιχειώδης προστασία των θεμελιωδών ελευθεριών και των ανθρωπίνων δικαιωμάτων, είτε είναι οικονομικά, κοινωνικά και πολιτισμικά, είτε αστικά και πολιτικά, τα οποία κάθε άνθρωπος πρέπει να μπορεί να απολαμβάνει, απαιτεί ο καθένας να έχει αποτελεσματική πρόσβαση σε νομικές υπηρεσίες παρεχόμενες από ανεξάρτητους  δικηγόρους και μέλη δικηγορικών συλλόγων ή επαγγελματικών ενώσεων δικηγόρων</w:t>
      </w:r>
      <w:r>
        <w:rPr>
          <w:rFonts w:ascii="Arial" w:eastAsia="Times New Roman" w:hAnsi="Arial" w:cs="Arial"/>
          <w:sz w:val="20"/>
          <w:szCs w:val="20"/>
          <w:lang w:eastAsia="fr-FR"/>
        </w:rPr>
        <w:t>·</w:t>
      </w:r>
    </w:p>
    <w:p w:rsidR="0025340E" w:rsidRDefault="00555B45" w:rsidP="007B5A31">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Έχοντας επίγνωση ότι είναι επιθυμητή η διασφάλιση</w:t>
      </w:r>
      <w:r w:rsidR="0025340E">
        <w:rPr>
          <w:rFonts w:ascii="Arial" w:eastAsia="Times New Roman" w:hAnsi="Arial" w:cs="Arial"/>
          <w:szCs w:val="20"/>
          <w:lang w:val="el-GR" w:eastAsia="fr-FR"/>
        </w:rPr>
        <w:t xml:space="preserve"> της ορθής ενάσκησης των αρμοδιοτήτων των δικηγόρων, και κυρίως, έχοντας επίγνωση της ανάγκης των δικηγόρων να λαμβάνουν ποιοτική αρχική και συνεχή επαγ</w:t>
      </w:r>
      <w:r w:rsidR="00BB2481">
        <w:rPr>
          <w:rFonts w:ascii="Arial" w:eastAsia="Times New Roman" w:hAnsi="Arial" w:cs="Arial"/>
          <w:szCs w:val="20"/>
          <w:lang w:val="el-GR" w:eastAsia="fr-FR"/>
        </w:rPr>
        <w:t xml:space="preserve">γελματική κατάρτιση και να βρίσκουν </w:t>
      </w:r>
      <w:r w:rsidR="0025340E">
        <w:rPr>
          <w:rFonts w:ascii="Arial" w:eastAsia="Times New Roman" w:hAnsi="Arial" w:cs="Arial"/>
          <w:szCs w:val="20"/>
          <w:lang w:val="el-GR" w:eastAsia="fr-FR"/>
        </w:rPr>
        <w:t xml:space="preserve"> την κατάλληλη ισορροπία ανάμεσα στα καθήκοντά τους απέναντι τόσο στα δικαστήρια όσο και στους πελάτες τους</w:t>
      </w:r>
      <w:r w:rsidR="0025340E">
        <w:rPr>
          <w:rFonts w:ascii="Arial" w:eastAsia="Times New Roman" w:hAnsi="Arial" w:cs="Arial"/>
          <w:sz w:val="20"/>
          <w:szCs w:val="20"/>
          <w:lang w:eastAsia="fr-FR"/>
        </w:rPr>
        <w:t>·</w:t>
      </w:r>
    </w:p>
    <w:p w:rsidR="00555B45" w:rsidRDefault="0025340E" w:rsidP="007B5A31">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Λαμβάνοντας υπόψη ότι η πρόσβαση στα δικαστήρια απαιτεί οι οικονομικά αδύνατοι να υποστηρίζονται προκειμένου να μπορούν να λάβουν βοήθεια δικηγόρου</w:t>
      </w:r>
      <w:r>
        <w:rPr>
          <w:rFonts w:ascii="Arial" w:eastAsia="Times New Roman" w:hAnsi="Arial" w:cs="Arial"/>
          <w:sz w:val="20"/>
          <w:szCs w:val="20"/>
          <w:lang w:eastAsia="fr-FR"/>
        </w:rPr>
        <w:t>·</w:t>
      </w:r>
    </w:p>
    <w:p w:rsidR="0025340E" w:rsidRDefault="0025340E" w:rsidP="007B5A31">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Έχοντας, λοιπόν, πειστεί για την ανάγκη να υιοθετηθεί μια Σύμβαση του Συμβουλίου της Ευρώπης για το επάγγελμα του δικηγόρου, ώστε να βεβαιωθεί η αποτελεσματικότητα της προστασίας των θεμελιωδών δικαιωμάτων και ελευθεριών καθώς επίσης και η δίκαιη πρόσβαση στη δικαιοσύνη για όλους τους πολ</w:t>
      </w:r>
      <w:r w:rsidR="00AE20D7">
        <w:rPr>
          <w:rFonts w:ascii="Arial" w:eastAsia="Times New Roman" w:hAnsi="Arial" w:cs="Arial"/>
          <w:szCs w:val="20"/>
          <w:lang w:val="el-GR" w:eastAsia="fr-FR"/>
        </w:rPr>
        <w:t>ίτες συμπεριλαμβανομένων των πλέον</w:t>
      </w:r>
      <w:r>
        <w:rPr>
          <w:rFonts w:ascii="Arial" w:eastAsia="Times New Roman" w:hAnsi="Arial" w:cs="Arial"/>
          <w:szCs w:val="20"/>
          <w:lang w:val="el-GR" w:eastAsia="fr-FR"/>
        </w:rPr>
        <w:t xml:space="preserve"> ευάλωτων</w:t>
      </w:r>
      <w:r>
        <w:rPr>
          <w:rFonts w:ascii="Arial" w:eastAsia="Times New Roman" w:hAnsi="Arial" w:cs="Arial"/>
          <w:sz w:val="20"/>
          <w:szCs w:val="20"/>
          <w:lang w:eastAsia="fr-FR"/>
        </w:rPr>
        <w:t>·</w:t>
      </w:r>
    </w:p>
    <w:p w:rsidR="00AE20D7" w:rsidRDefault="00AE20D7" w:rsidP="007B5A31">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 xml:space="preserve">Έχοντας υπόψη τη σύσταση </w:t>
      </w:r>
      <w:r>
        <w:rPr>
          <w:rFonts w:ascii="Arial" w:eastAsia="Times New Roman" w:hAnsi="Arial" w:cs="Arial"/>
          <w:szCs w:val="20"/>
          <w:lang w:val="en-US" w:eastAsia="fr-FR"/>
        </w:rPr>
        <w:t>Rec</w:t>
      </w:r>
      <w:r w:rsidRPr="00AE20D7">
        <w:rPr>
          <w:rFonts w:ascii="Arial" w:eastAsia="Times New Roman" w:hAnsi="Arial" w:cs="Arial"/>
          <w:szCs w:val="20"/>
          <w:lang w:val="el-GR" w:eastAsia="fr-FR"/>
        </w:rPr>
        <w:t xml:space="preserve">(2000)21 </w:t>
      </w:r>
      <w:r>
        <w:rPr>
          <w:rFonts w:ascii="Arial" w:eastAsia="Times New Roman" w:hAnsi="Arial" w:cs="Arial"/>
          <w:szCs w:val="20"/>
          <w:lang w:val="el-GR" w:eastAsia="fr-FR"/>
        </w:rPr>
        <w:t>που υιοθετήθηκε από την Επιτροπή των Υπουργών του Συμβουλίου της Ευρώπης στις 25 Οκτωβρίου 2000, σχετικά με την ελευθερία άσκησης του επαγγέλματος του δικηγόρου</w:t>
      </w:r>
      <w:r>
        <w:rPr>
          <w:rFonts w:ascii="Arial" w:eastAsia="Times New Roman" w:hAnsi="Arial" w:cs="Arial"/>
          <w:sz w:val="20"/>
          <w:szCs w:val="20"/>
          <w:lang w:eastAsia="fr-FR"/>
        </w:rPr>
        <w:t>·</w:t>
      </w:r>
    </w:p>
    <w:p w:rsidR="00AE20D7" w:rsidRDefault="00AE20D7" w:rsidP="007B5A31">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Έχοντας υπόψη τις βασικές αρχές για το Ρόλο των Δικηγόρων που υιοθετήθηκαν στις 7 Σεπτεμβρίου 1990 από τα Ηνωμένα Έθνη</w:t>
      </w:r>
      <w:r>
        <w:rPr>
          <w:rFonts w:ascii="Arial" w:eastAsia="Times New Roman" w:hAnsi="Arial" w:cs="Arial"/>
          <w:sz w:val="20"/>
          <w:szCs w:val="20"/>
          <w:lang w:eastAsia="fr-FR"/>
        </w:rPr>
        <w:t>·</w:t>
      </w:r>
    </w:p>
    <w:p w:rsidR="00AE20D7" w:rsidRDefault="00AE20D7" w:rsidP="007B5A31">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Έχοντας υπόψη το Ψήφισμα του Ευρωπαϊκού Κοινοβουλίου σχετικά με τα νομικά επαγγέλματα και το γενικό συμφέρον στη λειτουργία των νομικών συστημάτων της 23</w:t>
      </w:r>
      <w:r w:rsidRPr="00AE20D7">
        <w:rPr>
          <w:rFonts w:ascii="Arial" w:eastAsia="Times New Roman" w:hAnsi="Arial" w:cs="Arial"/>
          <w:szCs w:val="20"/>
          <w:vertAlign w:val="superscript"/>
          <w:lang w:val="el-GR" w:eastAsia="fr-FR"/>
        </w:rPr>
        <w:t>ης</w:t>
      </w:r>
      <w:r>
        <w:rPr>
          <w:rFonts w:ascii="Arial" w:eastAsia="Times New Roman" w:hAnsi="Arial" w:cs="Arial"/>
          <w:szCs w:val="20"/>
          <w:lang w:val="el-GR" w:eastAsia="fr-FR"/>
        </w:rPr>
        <w:t xml:space="preserve"> Μαρτίου 2006</w:t>
      </w:r>
      <w:r>
        <w:rPr>
          <w:rFonts w:ascii="Arial" w:eastAsia="Times New Roman" w:hAnsi="Arial" w:cs="Arial"/>
          <w:sz w:val="20"/>
          <w:szCs w:val="20"/>
          <w:lang w:eastAsia="fr-FR"/>
        </w:rPr>
        <w:t>·</w:t>
      </w:r>
    </w:p>
    <w:p w:rsidR="00AE20D7" w:rsidRDefault="00AE20D7" w:rsidP="007B5A31">
      <w:pPr>
        <w:spacing w:before="100" w:beforeAutospacing="1" w:after="100" w:afterAutospacing="1" w:line="240" w:lineRule="auto"/>
        <w:ind w:left="708"/>
        <w:jc w:val="both"/>
        <w:rPr>
          <w:rFonts w:ascii="Arial" w:eastAsia="Times New Roman" w:hAnsi="Arial" w:cs="Arial"/>
          <w:sz w:val="20"/>
          <w:szCs w:val="20"/>
          <w:lang w:val="el-GR" w:eastAsia="fr-FR"/>
        </w:rPr>
      </w:pPr>
      <w:r>
        <w:rPr>
          <w:rFonts w:ascii="Arial" w:eastAsia="Times New Roman" w:hAnsi="Arial" w:cs="Arial"/>
          <w:szCs w:val="20"/>
          <w:lang w:val="el-GR" w:eastAsia="fr-FR"/>
        </w:rPr>
        <w:t xml:space="preserve">Έχοντας, επίσης, υπόψη τον Καταστατικό Χάρτη των Βασικών Αρχών του </w:t>
      </w:r>
      <w:r w:rsidR="00BB2481">
        <w:rPr>
          <w:rFonts w:ascii="Arial" w:eastAsia="Times New Roman" w:hAnsi="Arial" w:cs="Arial"/>
          <w:szCs w:val="20"/>
          <w:lang w:val="el-GR" w:eastAsia="fr-FR"/>
        </w:rPr>
        <w:t xml:space="preserve">Ευρωπαϊκού Δικηγορικού επαγγέλματος </w:t>
      </w:r>
      <w:r>
        <w:rPr>
          <w:rFonts w:ascii="Arial" w:eastAsia="Times New Roman" w:hAnsi="Arial" w:cs="Arial"/>
          <w:szCs w:val="20"/>
          <w:lang w:val="el-GR" w:eastAsia="fr-FR"/>
        </w:rPr>
        <w:t>που εγκρίθηκε από το Συμβούλιο των Δικηγορικών Συλλόγων και Νομικών Ενώσεων της Ευρώπης (</w:t>
      </w:r>
      <w:r>
        <w:rPr>
          <w:rFonts w:ascii="Arial" w:eastAsia="Times New Roman" w:hAnsi="Arial" w:cs="Arial"/>
          <w:szCs w:val="20"/>
          <w:lang w:val="en-US" w:eastAsia="fr-FR"/>
        </w:rPr>
        <w:t>CCBE</w:t>
      </w:r>
      <w:r w:rsidRPr="00AE20D7">
        <w:rPr>
          <w:rFonts w:ascii="Arial" w:eastAsia="Times New Roman" w:hAnsi="Arial" w:cs="Arial"/>
          <w:szCs w:val="20"/>
          <w:lang w:val="el-GR" w:eastAsia="fr-FR"/>
        </w:rPr>
        <w:t xml:space="preserve">) </w:t>
      </w:r>
      <w:r>
        <w:rPr>
          <w:rFonts w:ascii="Arial" w:eastAsia="Times New Roman" w:hAnsi="Arial" w:cs="Arial"/>
          <w:szCs w:val="20"/>
          <w:lang w:val="el-GR" w:eastAsia="fr-FR"/>
        </w:rPr>
        <w:t>στις 25 Νοεμβρίου 2006</w:t>
      </w:r>
      <w:r>
        <w:rPr>
          <w:rFonts w:ascii="Arial" w:eastAsia="Times New Roman" w:hAnsi="Arial" w:cs="Arial"/>
          <w:sz w:val="20"/>
          <w:szCs w:val="20"/>
          <w:lang w:eastAsia="fr-FR"/>
        </w:rPr>
        <w:t>·</w:t>
      </w:r>
    </w:p>
    <w:p w:rsidR="007B5064" w:rsidRDefault="007B5064" w:rsidP="007B5064">
      <w:pPr>
        <w:pStyle w:val="BodyText"/>
        <w:spacing w:before="3"/>
        <w:ind w:left="708"/>
        <w:jc w:val="both"/>
        <w:rPr>
          <w:rFonts w:ascii="Arial" w:hAnsi="Arial" w:cs="Arial"/>
          <w:sz w:val="22"/>
          <w:szCs w:val="20"/>
          <w:lang w:val="el-GR"/>
        </w:rPr>
      </w:pPr>
      <w:r w:rsidRPr="007B5064">
        <w:rPr>
          <w:rFonts w:ascii="Arial" w:hAnsi="Arial" w:cs="Arial"/>
          <w:sz w:val="22"/>
          <w:szCs w:val="20"/>
          <w:lang w:val="fr-FR"/>
        </w:rPr>
        <w:t>Έχοντας</w:t>
      </w:r>
      <w:r>
        <w:rPr>
          <w:rFonts w:ascii="Arial" w:hAnsi="Arial" w:cs="Arial"/>
          <w:sz w:val="22"/>
          <w:szCs w:val="20"/>
          <w:lang w:val="el-GR"/>
        </w:rPr>
        <w:t>,</w:t>
      </w:r>
      <w:r w:rsidRPr="007B5064">
        <w:rPr>
          <w:rFonts w:ascii="Arial" w:hAnsi="Arial" w:cs="Arial"/>
          <w:sz w:val="22"/>
          <w:szCs w:val="20"/>
          <w:lang w:val="fr-FR"/>
        </w:rPr>
        <w:t xml:space="preserve"> </w:t>
      </w:r>
      <w:r>
        <w:rPr>
          <w:rFonts w:ascii="Arial" w:hAnsi="Arial" w:cs="Arial"/>
          <w:sz w:val="22"/>
          <w:szCs w:val="20"/>
          <w:lang w:val="fr-FR"/>
        </w:rPr>
        <w:t>επίσης</w:t>
      </w:r>
      <w:r>
        <w:rPr>
          <w:rFonts w:ascii="Arial" w:hAnsi="Arial" w:cs="Arial"/>
          <w:sz w:val="22"/>
          <w:szCs w:val="20"/>
          <w:lang w:val="el-GR"/>
        </w:rPr>
        <w:t>,</w:t>
      </w:r>
      <w:r w:rsidRPr="007B5064">
        <w:rPr>
          <w:rFonts w:ascii="Arial" w:hAnsi="Arial" w:cs="Arial"/>
          <w:sz w:val="22"/>
          <w:szCs w:val="20"/>
          <w:lang w:val="fr-FR"/>
        </w:rPr>
        <w:t xml:space="preserve"> υπόψη την Οικουμενική Διακήρυξη των Δικαιωμάτων του Ανθρώπου, τη Σύμβαση για την Προστασία των Δικαιωμάτων του Ανθρώπου και των Θεμελιωδών Ελευθεριών και τον Χάρτη των Θεμελιωδών Δι</w:t>
      </w:r>
      <w:r>
        <w:rPr>
          <w:rFonts w:ascii="Arial" w:hAnsi="Arial" w:cs="Arial"/>
          <w:sz w:val="22"/>
          <w:szCs w:val="20"/>
          <w:lang w:val="fr-FR"/>
        </w:rPr>
        <w:t>καιωμάτων της Ευρωπαϊκής Ένωσης</w:t>
      </w:r>
      <w:r w:rsidRPr="007B5064">
        <w:rPr>
          <w:rFonts w:ascii="Arial" w:hAnsi="Arial" w:cs="Arial"/>
          <w:sz w:val="22"/>
          <w:szCs w:val="20"/>
          <w:lang w:val="fr-FR"/>
        </w:rPr>
        <w:t xml:space="preserve">· </w:t>
      </w:r>
    </w:p>
    <w:p w:rsidR="00AD0617" w:rsidRDefault="00AD0617" w:rsidP="007B5064">
      <w:pPr>
        <w:pStyle w:val="BodyText"/>
        <w:spacing w:before="3"/>
        <w:ind w:left="708"/>
        <w:jc w:val="both"/>
        <w:rPr>
          <w:rFonts w:ascii="Arial" w:hAnsi="Arial" w:cs="Arial"/>
          <w:sz w:val="22"/>
          <w:szCs w:val="20"/>
          <w:lang w:val="el-GR"/>
        </w:rPr>
      </w:pPr>
    </w:p>
    <w:p w:rsidR="00AD0617" w:rsidRDefault="00AD0617" w:rsidP="007B5064">
      <w:pPr>
        <w:pStyle w:val="BodyText"/>
        <w:spacing w:before="3"/>
        <w:ind w:left="708"/>
        <w:jc w:val="both"/>
        <w:rPr>
          <w:rFonts w:ascii="Arial" w:hAnsi="Arial" w:cs="Arial"/>
          <w:sz w:val="22"/>
          <w:szCs w:val="20"/>
          <w:lang w:val="el-GR"/>
        </w:rPr>
      </w:pPr>
      <w:r>
        <w:rPr>
          <w:rFonts w:ascii="Arial" w:hAnsi="Arial" w:cs="Arial"/>
          <w:sz w:val="22"/>
          <w:szCs w:val="20"/>
          <w:lang w:val="el-GR"/>
        </w:rPr>
        <w:t xml:space="preserve">Λαμβάνοντας υπόψη την αναγνώριση από τα κράτη – μέλη των Ηνωμένων </w:t>
      </w:r>
      <w:r>
        <w:rPr>
          <w:rFonts w:ascii="Arial" w:hAnsi="Arial" w:cs="Arial"/>
          <w:sz w:val="22"/>
          <w:szCs w:val="20"/>
          <w:lang w:val="el-GR"/>
        </w:rPr>
        <w:lastRenderedPageBreak/>
        <w:t>Εθνών</w:t>
      </w:r>
      <w:r w:rsidR="00EF1911">
        <w:rPr>
          <w:rFonts w:ascii="Arial" w:hAnsi="Arial" w:cs="Arial"/>
          <w:sz w:val="22"/>
          <w:szCs w:val="20"/>
          <w:lang w:val="el-GR"/>
        </w:rPr>
        <w:t>,</w:t>
      </w:r>
      <w:r>
        <w:rPr>
          <w:rFonts w:ascii="Arial" w:hAnsi="Arial" w:cs="Arial"/>
          <w:sz w:val="22"/>
          <w:szCs w:val="20"/>
          <w:lang w:val="el-GR"/>
        </w:rPr>
        <w:t xml:space="preserve"> της θεμελιώδους φύσεως του δικαιώματος πρόσβασης στη δικαιοσύνη στις 25 Σεπτεμβρίου 2015</w:t>
      </w:r>
      <w:r w:rsidRPr="007B5064">
        <w:rPr>
          <w:rFonts w:ascii="Arial" w:hAnsi="Arial" w:cs="Arial"/>
          <w:sz w:val="22"/>
          <w:szCs w:val="20"/>
          <w:lang w:val="fr-FR"/>
        </w:rPr>
        <w:t>·</w:t>
      </w:r>
    </w:p>
    <w:p w:rsidR="00AD0617" w:rsidRDefault="00AD0617" w:rsidP="007B5064">
      <w:pPr>
        <w:pStyle w:val="BodyText"/>
        <w:spacing w:before="3"/>
        <w:ind w:left="708"/>
        <w:jc w:val="both"/>
        <w:rPr>
          <w:rFonts w:ascii="Arial" w:hAnsi="Arial" w:cs="Arial"/>
          <w:sz w:val="22"/>
          <w:szCs w:val="20"/>
          <w:lang w:val="el-GR"/>
        </w:rPr>
      </w:pPr>
    </w:p>
    <w:p w:rsidR="00AD0617" w:rsidRDefault="009844B8" w:rsidP="007B5064">
      <w:pPr>
        <w:pStyle w:val="BodyText"/>
        <w:spacing w:before="3"/>
        <w:ind w:left="708"/>
        <w:jc w:val="both"/>
        <w:rPr>
          <w:rFonts w:ascii="Arial" w:hAnsi="Arial" w:cs="Arial"/>
          <w:sz w:val="22"/>
          <w:szCs w:val="20"/>
          <w:lang w:val="el-GR"/>
        </w:rPr>
      </w:pPr>
      <w:r>
        <w:rPr>
          <w:rFonts w:ascii="Arial" w:hAnsi="Arial" w:cs="Arial"/>
          <w:sz w:val="22"/>
          <w:szCs w:val="20"/>
          <w:lang w:val="el-GR"/>
        </w:rPr>
        <w:t>Λαμβάνοντας, επίσης, υπόψη τα Ψηφίσματα 26/7 και 35/12 του Συμβουλίου των Ηνωμένων Εθνών για τα Ανθρώπινα Δικαιώματα</w:t>
      </w:r>
      <w:r w:rsidRPr="007B5064">
        <w:rPr>
          <w:rFonts w:ascii="Arial" w:hAnsi="Arial" w:cs="Arial"/>
          <w:sz w:val="22"/>
          <w:szCs w:val="20"/>
          <w:lang w:val="fr-FR"/>
        </w:rPr>
        <w:t>·</w:t>
      </w:r>
    </w:p>
    <w:p w:rsidR="009844B8" w:rsidRDefault="009844B8" w:rsidP="007B5064">
      <w:pPr>
        <w:pStyle w:val="BodyText"/>
        <w:spacing w:before="3"/>
        <w:ind w:left="708"/>
        <w:jc w:val="both"/>
        <w:rPr>
          <w:rFonts w:ascii="Arial" w:hAnsi="Arial" w:cs="Arial"/>
          <w:sz w:val="22"/>
          <w:szCs w:val="20"/>
          <w:lang w:val="el-GR"/>
        </w:rPr>
      </w:pPr>
    </w:p>
    <w:p w:rsidR="009844B8" w:rsidRDefault="009844B8" w:rsidP="007B5064">
      <w:pPr>
        <w:pStyle w:val="BodyText"/>
        <w:spacing w:before="3"/>
        <w:ind w:left="708"/>
        <w:jc w:val="both"/>
        <w:rPr>
          <w:rFonts w:ascii="Arial" w:hAnsi="Arial" w:cs="Arial"/>
          <w:sz w:val="22"/>
          <w:szCs w:val="20"/>
          <w:lang w:val="el-GR"/>
        </w:rPr>
      </w:pPr>
      <w:r>
        <w:rPr>
          <w:rFonts w:ascii="Arial" w:hAnsi="Arial" w:cs="Arial"/>
          <w:sz w:val="22"/>
          <w:szCs w:val="20"/>
          <w:lang w:val="el-GR"/>
        </w:rPr>
        <w:t>Λαμβάνοντας υπόψη την αναφορά που υπέβαλε ο Ει</w:t>
      </w:r>
      <w:r w:rsidR="00B966D0">
        <w:rPr>
          <w:rFonts w:ascii="Arial" w:hAnsi="Arial" w:cs="Arial"/>
          <w:sz w:val="22"/>
          <w:szCs w:val="20"/>
          <w:lang w:val="el-GR"/>
        </w:rPr>
        <w:t>δικός Εισηγητής σχετικά με την Ανεξαρτησία των Δικαστών και των Δ</w:t>
      </w:r>
      <w:r>
        <w:rPr>
          <w:rFonts w:ascii="Arial" w:hAnsi="Arial" w:cs="Arial"/>
          <w:sz w:val="22"/>
          <w:szCs w:val="20"/>
          <w:lang w:val="el-GR"/>
        </w:rPr>
        <w:t>ικηγόρων στη Γενική Συνέλευση των Ηνωμένων Εθνών στις 22 Αυγούστου 2016</w:t>
      </w:r>
      <w:r w:rsidRPr="007B5064">
        <w:rPr>
          <w:rFonts w:ascii="Arial" w:hAnsi="Arial" w:cs="Arial"/>
          <w:sz w:val="22"/>
          <w:szCs w:val="20"/>
          <w:lang w:val="fr-FR"/>
        </w:rPr>
        <w:t>·</w:t>
      </w:r>
    </w:p>
    <w:p w:rsidR="00F64CCA" w:rsidRDefault="00F64CCA" w:rsidP="007B5064">
      <w:pPr>
        <w:pStyle w:val="BodyText"/>
        <w:spacing w:before="3"/>
        <w:ind w:left="708"/>
        <w:jc w:val="both"/>
        <w:rPr>
          <w:rFonts w:ascii="Arial" w:hAnsi="Arial" w:cs="Arial"/>
          <w:sz w:val="22"/>
          <w:szCs w:val="20"/>
          <w:lang w:val="el-GR"/>
        </w:rPr>
      </w:pPr>
    </w:p>
    <w:p w:rsidR="00F64CCA" w:rsidRDefault="00F64CCA" w:rsidP="007B5064">
      <w:pPr>
        <w:pStyle w:val="BodyText"/>
        <w:spacing w:before="3"/>
        <w:ind w:left="708"/>
        <w:jc w:val="both"/>
        <w:rPr>
          <w:rFonts w:ascii="Arial" w:hAnsi="Arial" w:cs="Arial"/>
          <w:sz w:val="22"/>
          <w:szCs w:val="20"/>
          <w:lang w:val="el-GR"/>
        </w:rPr>
      </w:pPr>
      <w:r>
        <w:rPr>
          <w:rFonts w:ascii="Arial" w:hAnsi="Arial" w:cs="Arial"/>
          <w:sz w:val="22"/>
          <w:szCs w:val="20"/>
          <w:lang w:val="el-GR"/>
        </w:rPr>
        <w:t>Έχοντας</w:t>
      </w:r>
      <w:r w:rsidR="00EF1911">
        <w:rPr>
          <w:rFonts w:ascii="Arial" w:hAnsi="Arial" w:cs="Arial"/>
          <w:sz w:val="22"/>
          <w:szCs w:val="20"/>
          <w:lang w:val="el-GR"/>
        </w:rPr>
        <w:t>,</w:t>
      </w:r>
      <w:r>
        <w:rPr>
          <w:rFonts w:ascii="Arial" w:hAnsi="Arial" w:cs="Arial"/>
          <w:sz w:val="22"/>
          <w:szCs w:val="20"/>
          <w:lang w:val="el-GR"/>
        </w:rPr>
        <w:t xml:space="preserve"> επίσης</w:t>
      </w:r>
      <w:r w:rsidR="00EF1911">
        <w:rPr>
          <w:rFonts w:ascii="Arial" w:hAnsi="Arial" w:cs="Arial"/>
          <w:sz w:val="22"/>
          <w:szCs w:val="20"/>
          <w:lang w:val="el-GR"/>
        </w:rPr>
        <w:t>,</w:t>
      </w:r>
      <w:r>
        <w:rPr>
          <w:rFonts w:ascii="Arial" w:hAnsi="Arial" w:cs="Arial"/>
          <w:sz w:val="22"/>
          <w:szCs w:val="20"/>
          <w:lang w:val="el-GR"/>
        </w:rPr>
        <w:t xml:space="preserve"> υπόψη τον πολύ μεγάλο αριθμό των επιθέσεων εναντίον δικηγόρων και των περιπτώσεων παραβίασης ή περιορισμού της ελευθερίας τους να ασκούν το </w:t>
      </w:r>
      <w:r w:rsidR="00EF1911">
        <w:rPr>
          <w:rFonts w:ascii="Arial" w:hAnsi="Arial" w:cs="Arial"/>
          <w:sz w:val="22"/>
          <w:szCs w:val="20"/>
          <w:lang w:val="el-GR"/>
        </w:rPr>
        <w:t>επάγγελμά</w:t>
      </w:r>
      <w:r>
        <w:rPr>
          <w:rFonts w:ascii="Arial" w:hAnsi="Arial" w:cs="Arial"/>
          <w:sz w:val="22"/>
          <w:szCs w:val="20"/>
          <w:lang w:val="el-GR"/>
        </w:rPr>
        <w:t xml:space="preserve"> του</w:t>
      </w:r>
      <w:r w:rsidR="00EF1911">
        <w:rPr>
          <w:rFonts w:ascii="Arial" w:hAnsi="Arial" w:cs="Arial"/>
          <w:sz w:val="22"/>
          <w:szCs w:val="20"/>
          <w:lang w:val="el-GR"/>
        </w:rPr>
        <w:t>ς</w:t>
      </w:r>
      <w:r w:rsidRPr="007B5064">
        <w:rPr>
          <w:rFonts w:ascii="Arial" w:hAnsi="Arial" w:cs="Arial"/>
          <w:sz w:val="22"/>
          <w:szCs w:val="20"/>
          <w:lang w:val="fr-FR"/>
        </w:rPr>
        <w:t>·</w:t>
      </w:r>
    </w:p>
    <w:p w:rsidR="00F64CCA" w:rsidRDefault="00F64CCA" w:rsidP="007B5064">
      <w:pPr>
        <w:pStyle w:val="BodyText"/>
        <w:spacing w:before="3"/>
        <w:ind w:left="708"/>
        <w:jc w:val="both"/>
        <w:rPr>
          <w:rFonts w:ascii="Arial" w:hAnsi="Arial" w:cs="Arial"/>
          <w:sz w:val="22"/>
          <w:szCs w:val="20"/>
          <w:lang w:val="el-GR"/>
        </w:rPr>
      </w:pPr>
    </w:p>
    <w:p w:rsidR="00F64CCA" w:rsidRDefault="00C21124" w:rsidP="007B5064">
      <w:pPr>
        <w:pStyle w:val="BodyText"/>
        <w:spacing w:before="3"/>
        <w:ind w:left="708"/>
        <w:jc w:val="both"/>
        <w:rPr>
          <w:rFonts w:ascii="Arial" w:hAnsi="Arial" w:cs="Arial"/>
          <w:sz w:val="22"/>
          <w:szCs w:val="20"/>
          <w:lang w:val="el-GR"/>
        </w:rPr>
      </w:pPr>
      <w:r>
        <w:rPr>
          <w:rFonts w:ascii="Arial" w:hAnsi="Arial" w:cs="Arial"/>
          <w:sz w:val="22"/>
          <w:szCs w:val="20"/>
          <w:lang w:val="el-GR"/>
        </w:rPr>
        <w:t>Εκτιμώντας ότι σκοπός της παρούσας Σύμβασης είναι η ενδυνάμωση του Κράτους Δικαίου και κατ’ επέκταση η προστασία του επαγγέλματος του δικηγόρου του οποίου η αποστολή είναι θ</w:t>
      </w:r>
      <w:r w:rsidR="00814D4D">
        <w:rPr>
          <w:rFonts w:ascii="Arial" w:hAnsi="Arial" w:cs="Arial"/>
          <w:sz w:val="22"/>
          <w:szCs w:val="20"/>
          <w:lang w:val="el-GR"/>
        </w:rPr>
        <w:t xml:space="preserve">εμελιώδους σημασίας για </w:t>
      </w:r>
      <w:r>
        <w:rPr>
          <w:rFonts w:ascii="Arial" w:hAnsi="Arial" w:cs="Arial"/>
          <w:sz w:val="22"/>
          <w:szCs w:val="20"/>
          <w:lang w:val="el-GR"/>
        </w:rPr>
        <w:t xml:space="preserve">την απονομή της δικαιοσύνης και τη διασφάλιση των </w:t>
      </w:r>
      <w:r w:rsidR="00030A08">
        <w:rPr>
          <w:rFonts w:ascii="Arial" w:hAnsi="Arial" w:cs="Arial"/>
          <w:sz w:val="22"/>
          <w:szCs w:val="20"/>
          <w:lang w:val="el-GR"/>
        </w:rPr>
        <w:t xml:space="preserve">θεμελιωδών </w:t>
      </w:r>
      <w:r>
        <w:rPr>
          <w:rFonts w:ascii="Arial" w:hAnsi="Arial" w:cs="Arial"/>
          <w:sz w:val="22"/>
          <w:szCs w:val="20"/>
          <w:lang w:val="el-GR"/>
        </w:rPr>
        <w:t>δικαιωμάτων</w:t>
      </w:r>
      <w:r w:rsidRPr="007B5064">
        <w:rPr>
          <w:rFonts w:ascii="Arial" w:hAnsi="Arial" w:cs="Arial"/>
          <w:sz w:val="22"/>
          <w:szCs w:val="20"/>
          <w:lang w:val="fr-FR"/>
        </w:rPr>
        <w:t>·</w:t>
      </w:r>
    </w:p>
    <w:p w:rsidR="00CC7818" w:rsidRDefault="00CC7818" w:rsidP="007B5064">
      <w:pPr>
        <w:pStyle w:val="BodyText"/>
        <w:spacing w:before="3"/>
        <w:ind w:left="708"/>
        <w:jc w:val="both"/>
        <w:rPr>
          <w:rFonts w:ascii="Arial" w:hAnsi="Arial" w:cs="Arial"/>
          <w:sz w:val="22"/>
          <w:szCs w:val="20"/>
          <w:lang w:val="el-GR"/>
        </w:rPr>
      </w:pPr>
    </w:p>
    <w:p w:rsidR="00CC7818" w:rsidRDefault="00CC7818" w:rsidP="007B5064">
      <w:pPr>
        <w:pStyle w:val="BodyText"/>
        <w:spacing w:before="3"/>
        <w:ind w:left="708"/>
        <w:jc w:val="both"/>
        <w:rPr>
          <w:rFonts w:ascii="Arial" w:hAnsi="Arial" w:cs="Arial"/>
          <w:sz w:val="22"/>
          <w:szCs w:val="20"/>
        </w:rPr>
      </w:pPr>
      <w:r>
        <w:rPr>
          <w:rFonts w:ascii="Arial" w:hAnsi="Arial" w:cs="Arial"/>
          <w:sz w:val="22"/>
          <w:szCs w:val="20"/>
          <w:lang w:val="el-GR"/>
        </w:rPr>
        <w:t xml:space="preserve">Συμφώνησαν ως εξής: </w:t>
      </w:r>
    </w:p>
    <w:p w:rsidR="00104277" w:rsidRDefault="00104277" w:rsidP="007B5064">
      <w:pPr>
        <w:pStyle w:val="BodyText"/>
        <w:spacing w:before="3"/>
        <w:ind w:left="708"/>
        <w:jc w:val="both"/>
        <w:rPr>
          <w:rFonts w:ascii="Arial" w:hAnsi="Arial" w:cs="Arial"/>
          <w:sz w:val="22"/>
          <w:szCs w:val="20"/>
        </w:rPr>
      </w:pPr>
    </w:p>
    <w:p w:rsidR="00104277" w:rsidRPr="00104277" w:rsidRDefault="00104277" w:rsidP="007B5064">
      <w:pPr>
        <w:pStyle w:val="BodyText"/>
        <w:spacing w:before="3"/>
        <w:ind w:left="708"/>
        <w:jc w:val="both"/>
        <w:rPr>
          <w:rFonts w:ascii="Arial" w:hAnsi="Arial" w:cs="Arial"/>
          <w:sz w:val="22"/>
          <w:szCs w:val="20"/>
          <w:lang w:val="el-GR"/>
        </w:rPr>
      </w:pPr>
      <w:r>
        <w:rPr>
          <w:rFonts w:ascii="Arial" w:hAnsi="Arial" w:cs="Arial"/>
          <w:sz w:val="22"/>
          <w:szCs w:val="20"/>
          <w:lang w:val="el-GR"/>
        </w:rPr>
        <w:t xml:space="preserve">Παναγιώτα Πανουργιά Μέλος Επιτροπής </w:t>
      </w:r>
      <w:r>
        <w:rPr>
          <w:rFonts w:ascii="Arial" w:hAnsi="Arial" w:cs="Arial"/>
          <w:sz w:val="22"/>
          <w:szCs w:val="20"/>
        </w:rPr>
        <w:t>Social</w:t>
      </w:r>
      <w:r w:rsidRPr="00104277">
        <w:rPr>
          <w:rFonts w:ascii="Arial" w:hAnsi="Arial" w:cs="Arial"/>
          <w:sz w:val="22"/>
          <w:szCs w:val="20"/>
          <w:lang w:val="el-GR"/>
        </w:rPr>
        <w:t xml:space="preserve"> </w:t>
      </w:r>
      <w:r>
        <w:rPr>
          <w:rFonts w:ascii="Arial" w:hAnsi="Arial" w:cs="Arial"/>
          <w:sz w:val="22"/>
          <w:szCs w:val="20"/>
        </w:rPr>
        <w:t>Responsibility</w:t>
      </w:r>
      <w:r>
        <w:rPr>
          <w:rFonts w:ascii="Arial" w:hAnsi="Arial" w:cs="Arial"/>
          <w:sz w:val="22"/>
          <w:szCs w:val="20"/>
          <w:lang w:val="el-GR"/>
        </w:rPr>
        <w:t xml:space="preserve"> της </w:t>
      </w:r>
      <w:r>
        <w:rPr>
          <w:rFonts w:ascii="Arial" w:hAnsi="Arial" w:cs="Arial"/>
          <w:sz w:val="22"/>
          <w:szCs w:val="20"/>
        </w:rPr>
        <w:t>CCBE</w:t>
      </w:r>
      <w:bookmarkStart w:id="0" w:name="_GoBack"/>
      <w:bookmarkEnd w:id="0"/>
    </w:p>
    <w:p w:rsidR="00AD0617" w:rsidRDefault="00AD0617" w:rsidP="007B5064">
      <w:pPr>
        <w:pStyle w:val="BodyText"/>
        <w:spacing w:before="3"/>
        <w:ind w:left="708"/>
        <w:jc w:val="both"/>
        <w:rPr>
          <w:rFonts w:ascii="Arial" w:hAnsi="Arial" w:cs="Arial"/>
          <w:sz w:val="22"/>
          <w:szCs w:val="20"/>
          <w:lang w:val="el-GR"/>
        </w:rPr>
      </w:pPr>
    </w:p>
    <w:p w:rsidR="00AD0617" w:rsidRPr="00AD0617" w:rsidRDefault="00AD0617" w:rsidP="007B5064">
      <w:pPr>
        <w:pStyle w:val="BodyText"/>
        <w:spacing w:before="3"/>
        <w:ind w:left="708"/>
        <w:jc w:val="both"/>
        <w:rPr>
          <w:rFonts w:ascii="Arial" w:hAnsi="Arial" w:cs="Arial"/>
          <w:sz w:val="22"/>
          <w:szCs w:val="20"/>
          <w:lang w:val="el-GR"/>
        </w:rPr>
      </w:pPr>
    </w:p>
    <w:p w:rsidR="00AE20D7" w:rsidRPr="00AE20D7" w:rsidRDefault="00AE20D7" w:rsidP="007B5A31">
      <w:pPr>
        <w:spacing w:before="100" w:beforeAutospacing="1" w:after="100" w:afterAutospacing="1" w:line="240" w:lineRule="auto"/>
        <w:ind w:left="708"/>
        <w:jc w:val="both"/>
        <w:rPr>
          <w:rFonts w:ascii="Arial" w:eastAsia="Times New Roman" w:hAnsi="Arial" w:cs="Arial"/>
          <w:szCs w:val="20"/>
          <w:lang w:val="el-GR" w:eastAsia="fr-FR"/>
        </w:rPr>
      </w:pPr>
    </w:p>
    <w:p w:rsidR="00C97D81" w:rsidRPr="002E5433" w:rsidRDefault="00C97D81" w:rsidP="00C97D81">
      <w:pPr>
        <w:spacing w:before="100" w:beforeAutospacing="1" w:after="100" w:afterAutospacing="1" w:line="240" w:lineRule="auto"/>
        <w:ind w:left="708"/>
        <w:jc w:val="both"/>
        <w:rPr>
          <w:rFonts w:ascii="Arial" w:eastAsia="Times New Roman" w:hAnsi="Arial" w:cs="Arial"/>
          <w:szCs w:val="20"/>
          <w:lang w:val="el-GR" w:eastAsia="fr-FR"/>
        </w:rPr>
      </w:pPr>
    </w:p>
    <w:p w:rsidR="00177E5C" w:rsidRPr="00177E5C" w:rsidRDefault="00177E5C" w:rsidP="006A4ABE">
      <w:pPr>
        <w:spacing w:before="100" w:beforeAutospacing="1" w:after="100" w:afterAutospacing="1" w:line="240" w:lineRule="auto"/>
        <w:ind w:left="708"/>
        <w:jc w:val="both"/>
        <w:rPr>
          <w:rFonts w:ascii="Arial" w:eastAsia="Times New Roman" w:hAnsi="Arial" w:cs="Arial"/>
          <w:szCs w:val="20"/>
          <w:lang w:val="el-GR" w:eastAsia="fr-FR"/>
        </w:rPr>
      </w:pPr>
    </w:p>
    <w:p w:rsidR="00A16807" w:rsidRPr="00A16807" w:rsidRDefault="00A16807" w:rsidP="00A16807">
      <w:pPr>
        <w:spacing w:before="100" w:beforeAutospacing="1" w:after="100" w:afterAutospacing="1" w:line="240" w:lineRule="auto"/>
        <w:ind w:left="720"/>
        <w:jc w:val="both"/>
        <w:rPr>
          <w:rFonts w:ascii="Arial" w:eastAsia="Times New Roman" w:hAnsi="Arial" w:cs="Arial"/>
          <w:szCs w:val="20"/>
          <w:lang w:val="el-GR" w:eastAsia="fr-FR"/>
        </w:rPr>
      </w:pPr>
    </w:p>
    <w:p w:rsidR="00A16807" w:rsidRPr="00A16807" w:rsidRDefault="00A16807" w:rsidP="00A16807">
      <w:pPr>
        <w:pStyle w:val="NoSpacing"/>
        <w:jc w:val="both"/>
        <w:rPr>
          <w:rFonts w:ascii="Arial" w:hAnsi="Arial" w:cs="Arial"/>
          <w:b/>
          <w:sz w:val="24"/>
        </w:rPr>
      </w:pPr>
    </w:p>
    <w:sectPr w:rsidR="00A16807" w:rsidRPr="00A16807" w:rsidSect="00950384">
      <w:footerReference w:type="even" r:id="rId7"/>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277" w:rsidRDefault="00104277" w:rsidP="00104277">
      <w:pPr>
        <w:spacing w:after="0" w:line="240" w:lineRule="auto"/>
      </w:pPr>
      <w:r>
        <w:separator/>
      </w:r>
    </w:p>
  </w:endnote>
  <w:endnote w:type="continuationSeparator" w:id="0">
    <w:p w:rsidR="00104277" w:rsidRDefault="00104277" w:rsidP="0010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77" w:rsidRPr="00104277" w:rsidRDefault="00104277" w:rsidP="00104277">
    <w:pPr>
      <w:pStyle w:val="Footer"/>
      <w:rPr>
        <w:rFonts w:ascii="Tahoma" w:hAnsi="Tahoma"/>
        <w:smallCaps/>
        <w:noProof/>
        <w:color w:val="404040"/>
        <w:sz w:val="16"/>
      </w:rPr>
    </w:pPr>
    <w:r>
      <w:rPr>
        <w:rFonts w:ascii="Tahoma" w:hAnsi="Tahoma"/>
        <w:smallCaps/>
        <w:noProof/>
        <w:color w:val="404040"/>
        <w:sz w:val="16"/>
      </w:rPr>
      <w:fldChar w:fldCharType="begin"/>
    </w:r>
    <w:r>
      <w:rPr>
        <w:rFonts w:ascii="Tahoma" w:hAnsi="Tahoma"/>
        <w:smallCaps/>
        <w:noProof/>
        <w:color w:val="404040"/>
        <w:sz w:val="16"/>
      </w:rPr>
      <w:instrText xml:space="preserve"> DOCPROPERTY "wsKG"  \* MERGEFORMAT </w:instrText>
    </w:r>
    <w:r>
      <w:rPr>
        <w:rFonts w:ascii="Tahoma" w:hAnsi="Tahoma"/>
        <w:smallCaps/>
        <w:noProof/>
        <w:color w:val="404040"/>
        <w:sz w:val="16"/>
      </w:rPr>
      <w:fldChar w:fldCharType="separate"/>
    </w:r>
    <w:r>
      <w:rPr>
        <w:rFonts w:ascii="Tahoma" w:hAnsi="Tahoma"/>
        <w:smallCaps/>
        <w:noProof/>
        <w:color w:val="404040"/>
        <w:sz w:val="16"/>
      </w:rPr>
      <w:t>KG Law Firm ref. num.: 3.805.675</w:t>
    </w:r>
    <w:r>
      <w:rPr>
        <w:rFonts w:ascii="Tahoma" w:hAnsi="Tahoma"/>
        <w:smallCaps/>
        <w:noProof/>
        <w:color w:val="40404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77" w:rsidRPr="00104277" w:rsidRDefault="00104277" w:rsidP="00104277">
    <w:pPr>
      <w:pStyle w:val="Footer"/>
      <w:rPr>
        <w:rFonts w:ascii="Tahoma" w:hAnsi="Tahoma"/>
        <w:smallCaps/>
        <w:noProof/>
        <w:color w:val="404040"/>
        <w:sz w:val="16"/>
      </w:rPr>
    </w:pPr>
    <w:r>
      <w:rPr>
        <w:rFonts w:ascii="Tahoma" w:hAnsi="Tahoma"/>
        <w:smallCaps/>
        <w:noProof/>
        <w:color w:val="404040"/>
        <w:sz w:val="16"/>
      </w:rPr>
      <w:fldChar w:fldCharType="begin"/>
    </w:r>
    <w:r>
      <w:rPr>
        <w:rFonts w:ascii="Tahoma" w:hAnsi="Tahoma"/>
        <w:smallCaps/>
        <w:noProof/>
        <w:color w:val="404040"/>
        <w:sz w:val="16"/>
      </w:rPr>
      <w:instrText xml:space="preserve"> DOCPROPERTY "wsKG"  \* MERGEFORMAT </w:instrText>
    </w:r>
    <w:r>
      <w:rPr>
        <w:rFonts w:ascii="Tahoma" w:hAnsi="Tahoma"/>
        <w:smallCaps/>
        <w:noProof/>
        <w:color w:val="404040"/>
        <w:sz w:val="16"/>
      </w:rPr>
      <w:fldChar w:fldCharType="separate"/>
    </w:r>
    <w:r>
      <w:rPr>
        <w:rFonts w:ascii="Tahoma" w:hAnsi="Tahoma"/>
        <w:smallCaps/>
        <w:noProof/>
        <w:color w:val="404040"/>
        <w:sz w:val="16"/>
      </w:rPr>
      <w:t>KG Law Firm ref. num.: 3.805.675</w:t>
    </w:r>
    <w:r>
      <w:rPr>
        <w:rFonts w:ascii="Tahoma" w:hAnsi="Tahoma"/>
        <w:smallCaps/>
        <w:noProof/>
        <w:color w:val="40404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277" w:rsidRDefault="00104277" w:rsidP="00104277">
      <w:pPr>
        <w:spacing w:after="0" w:line="240" w:lineRule="auto"/>
      </w:pPr>
      <w:r>
        <w:separator/>
      </w:r>
    </w:p>
  </w:footnote>
  <w:footnote w:type="continuationSeparator" w:id="0">
    <w:p w:rsidR="00104277" w:rsidRDefault="00104277" w:rsidP="001042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6807"/>
    <w:rsid w:val="000033D3"/>
    <w:rsid w:val="00030A08"/>
    <w:rsid w:val="00104277"/>
    <w:rsid w:val="001430D4"/>
    <w:rsid w:val="00177E5C"/>
    <w:rsid w:val="0025340E"/>
    <w:rsid w:val="002E5433"/>
    <w:rsid w:val="003D46A6"/>
    <w:rsid w:val="004517DD"/>
    <w:rsid w:val="00555B45"/>
    <w:rsid w:val="00574653"/>
    <w:rsid w:val="005A4E42"/>
    <w:rsid w:val="006A4ABE"/>
    <w:rsid w:val="006F0110"/>
    <w:rsid w:val="00773217"/>
    <w:rsid w:val="00796282"/>
    <w:rsid w:val="007B5064"/>
    <w:rsid w:val="007B5A31"/>
    <w:rsid w:val="007E32B1"/>
    <w:rsid w:val="007F0B48"/>
    <w:rsid w:val="00814D4D"/>
    <w:rsid w:val="00950384"/>
    <w:rsid w:val="009844B8"/>
    <w:rsid w:val="00A16807"/>
    <w:rsid w:val="00A37819"/>
    <w:rsid w:val="00AD0617"/>
    <w:rsid w:val="00AD4D6F"/>
    <w:rsid w:val="00AE20D7"/>
    <w:rsid w:val="00B966D0"/>
    <w:rsid w:val="00BB2481"/>
    <w:rsid w:val="00BE3085"/>
    <w:rsid w:val="00C21124"/>
    <w:rsid w:val="00C97D81"/>
    <w:rsid w:val="00CC7818"/>
    <w:rsid w:val="00DD2307"/>
    <w:rsid w:val="00E15A38"/>
    <w:rsid w:val="00E87445"/>
    <w:rsid w:val="00EA7BA9"/>
    <w:rsid w:val="00EF1911"/>
    <w:rsid w:val="00F64C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807"/>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807"/>
    <w:pPr>
      <w:spacing w:after="0" w:line="240" w:lineRule="auto"/>
    </w:pPr>
  </w:style>
  <w:style w:type="paragraph" w:styleId="BodyText">
    <w:name w:val="Body Text"/>
    <w:basedOn w:val="Normal"/>
    <w:link w:val="BodyTextChar"/>
    <w:uiPriority w:val="1"/>
    <w:unhideWhenUsed/>
    <w:qFormat/>
    <w:rsid w:val="007B5064"/>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7B5064"/>
    <w:rPr>
      <w:rFonts w:ascii="Times New Roman" w:eastAsia="Times New Roman" w:hAnsi="Times New Roman" w:cs="Times New Roman"/>
      <w:sz w:val="23"/>
      <w:szCs w:val="23"/>
      <w:lang w:val="en-US"/>
    </w:rPr>
  </w:style>
  <w:style w:type="paragraph" w:styleId="Header">
    <w:name w:val="header"/>
    <w:basedOn w:val="Normal"/>
    <w:link w:val="HeaderChar"/>
    <w:uiPriority w:val="99"/>
    <w:unhideWhenUsed/>
    <w:rsid w:val="00104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4277"/>
    <w:rPr>
      <w:lang w:val="fr-FR"/>
    </w:rPr>
  </w:style>
  <w:style w:type="paragraph" w:styleId="Footer">
    <w:name w:val="footer"/>
    <w:basedOn w:val="Normal"/>
    <w:link w:val="FooterChar"/>
    <w:uiPriority w:val="99"/>
    <w:unhideWhenUsed/>
    <w:rsid w:val="00104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4277"/>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dsake</dc:creator>
  <cp:keywords/>
  <dc:description/>
  <cp:lastModifiedBy>ALEXANDRIS Panos</cp:lastModifiedBy>
  <cp:revision>2</cp:revision>
  <dcterms:created xsi:type="dcterms:W3CDTF">2019-01-14T16:25:00Z</dcterms:created>
  <dcterms:modified xsi:type="dcterms:W3CDTF">2019-01-14T16:25:00Z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KG">
    <vt:lpwstr>KG Law Firm ref. num.: 3.805.675</vt:lpwstr>
  </property>
</Properties>
</file>