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F9C" w:rsidRDefault="009A7F9C" w:rsidP="001A2B6B">
      <w:pPr>
        <w:pStyle w:val="Default"/>
        <w:jc w:val="both"/>
      </w:pPr>
      <w:bookmarkStart w:id="0" w:name="_GoBack"/>
      <w:bookmarkEnd w:id="0"/>
    </w:p>
    <w:tbl>
      <w:tblPr>
        <w:tblW w:w="8613" w:type="dxa"/>
        <w:tblLayout w:type="fixed"/>
        <w:tblLook w:val="0000" w:firstRow="0" w:lastRow="0" w:firstColumn="0" w:lastColumn="0" w:noHBand="0" w:noVBand="0"/>
      </w:tblPr>
      <w:tblGrid>
        <w:gridCol w:w="4361"/>
        <w:gridCol w:w="4252"/>
      </w:tblGrid>
      <w:tr w:rsidR="008108F2" w:rsidRPr="008108F2" w:rsidTr="00022BB6">
        <w:tc>
          <w:tcPr>
            <w:tcW w:w="4361" w:type="dxa"/>
            <w:shd w:val="clear" w:color="auto" w:fill="auto"/>
          </w:tcPr>
          <w:p w:rsidR="008108F2" w:rsidRPr="008108F2" w:rsidRDefault="00F16F81" w:rsidP="008108F2">
            <w:pPr>
              <w:suppressAutoHyphens/>
              <w:spacing w:after="0" w:line="240" w:lineRule="auto"/>
              <w:rPr>
                <w:rFonts w:ascii="Calibri" w:eastAsia="Calibri" w:hAnsi="Calibri" w:cs="Calibri"/>
                <w:lang w:eastAsia="ar-SA"/>
              </w:rPr>
            </w:pPr>
            <w:r>
              <w:rPr>
                <w:rFonts w:ascii="Calibri" w:eastAsia="Calibri" w:hAnsi="Calibri" w:cs="Calibri"/>
                <w:lang w:eastAsia="ar-SA"/>
              </w:rPr>
              <w:t xml:space="preserve">                               </w:t>
            </w:r>
            <w:r>
              <w:rPr>
                <w:rFonts w:ascii="Calibri" w:eastAsia="Calibri" w:hAnsi="Calibri" w:cs="Calibri"/>
                <w:noProof/>
                <w:lang w:eastAsia="el-GR"/>
              </w:rPr>
              <w:drawing>
                <wp:inline distT="0" distB="0" distL="0" distR="0" wp14:anchorId="5D06459F" wp14:editId="54A9C1F9">
                  <wp:extent cx="495300" cy="485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solidFill>
                            <a:srgbClr val="FFFFFF">
                              <a:alpha val="0"/>
                            </a:srgbClr>
                          </a:solidFill>
                          <a:ln>
                            <a:noFill/>
                          </a:ln>
                        </pic:spPr>
                      </pic:pic>
                    </a:graphicData>
                  </a:graphic>
                </wp:inline>
              </w:drawing>
            </w:r>
            <w:r>
              <w:rPr>
                <w:rFonts w:ascii="Calibri" w:eastAsia="Calibri" w:hAnsi="Calibri" w:cs="Calibri"/>
                <w:lang w:eastAsia="ar-SA"/>
              </w:rPr>
              <w:t xml:space="preserve"> </w:t>
            </w:r>
          </w:p>
        </w:tc>
        <w:tc>
          <w:tcPr>
            <w:tcW w:w="4252" w:type="dxa"/>
            <w:shd w:val="clear" w:color="auto" w:fill="auto"/>
          </w:tcPr>
          <w:p w:rsidR="008108F2" w:rsidRPr="008108F2" w:rsidRDefault="008108F2" w:rsidP="008108F2">
            <w:pPr>
              <w:suppressAutoHyphens/>
              <w:spacing w:after="0" w:line="240" w:lineRule="auto"/>
              <w:rPr>
                <w:rFonts w:ascii="Calibri" w:eastAsia="Calibri" w:hAnsi="Calibri" w:cs="Calibri"/>
                <w:sz w:val="24"/>
                <w:szCs w:val="24"/>
                <w:lang w:eastAsia="ar-SA"/>
              </w:rPr>
            </w:pPr>
            <w:r w:rsidRPr="008108F2">
              <w:rPr>
                <w:rFonts w:ascii="Calibri" w:eastAsia="Calibri" w:hAnsi="Calibri" w:cs="Calibri"/>
                <w:sz w:val="24"/>
                <w:szCs w:val="24"/>
                <w:lang w:eastAsia="ar-SA"/>
              </w:rPr>
              <w:t xml:space="preserve">Αθήνα, </w:t>
            </w:r>
            <w:r w:rsidR="00654133">
              <w:rPr>
                <w:rFonts w:ascii="Calibri" w:eastAsia="Calibri" w:hAnsi="Calibri" w:cs="Calibri"/>
                <w:sz w:val="24"/>
                <w:szCs w:val="24"/>
                <w:lang w:eastAsia="ar-SA"/>
              </w:rPr>
              <w:t>0</w:t>
            </w:r>
            <w:r w:rsidR="008550FD">
              <w:rPr>
                <w:rFonts w:ascii="Calibri" w:eastAsia="Calibri" w:hAnsi="Calibri" w:cs="Calibri"/>
                <w:sz w:val="24"/>
                <w:szCs w:val="24"/>
                <w:lang w:eastAsia="ar-SA"/>
              </w:rPr>
              <w:t>8</w:t>
            </w:r>
            <w:r w:rsidR="00654133">
              <w:rPr>
                <w:rFonts w:ascii="Calibri" w:eastAsia="Calibri" w:hAnsi="Calibri" w:cs="Calibri"/>
                <w:sz w:val="24"/>
                <w:szCs w:val="24"/>
                <w:lang w:eastAsia="ar-SA"/>
              </w:rPr>
              <w:t>/02/2023</w:t>
            </w:r>
          </w:p>
          <w:p w:rsidR="008108F2" w:rsidRPr="008108F2" w:rsidRDefault="00F16F81" w:rsidP="008108F2">
            <w:pPr>
              <w:suppressAutoHyphens/>
              <w:spacing w:after="0" w:line="240" w:lineRule="auto"/>
              <w:rPr>
                <w:rFonts w:ascii="Calibri" w:eastAsia="Calibri" w:hAnsi="Calibri" w:cs="Calibri"/>
                <w:lang w:eastAsia="ar-SA"/>
              </w:rPr>
            </w:pPr>
            <w:proofErr w:type="spellStart"/>
            <w:r>
              <w:rPr>
                <w:rFonts w:ascii="Calibri" w:eastAsia="Calibri" w:hAnsi="Calibri" w:cs="Calibri"/>
                <w:lang w:eastAsia="ar-SA"/>
              </w:rPr>
              <w:t>Αριθμ</w:t>
            </w:r>
            <w:proofErr w:type="spellEnd"/>
            <w:r>
              <w:rPr>
                <w:rFonts w:ascii="Calibri" w:eastAsia="Calibri" w:hAnsi="Calibri" w:cs="Calibri"/>
                <w:lang w:eastAsia="ar-SA"/>
              </w:rPr>
              <w:t>. Πρωτ.</w:t>
            </w:r>
            <w:r w:rsidR="00F22532">
              <w:rPr>
                <w:rFonts w:ascii="Calibri" w:eastAsia="Calibri" w:hAnsi="Calibri" w:cs="Calibri"/>
                <w:lang w:eastAsia="ar-SA"/>
              </w:rPr>
              <w:t>:</w:t>
            </w:r>
            <w:r w:rsidR="00FA6195">
              <w:rPr>
                <w:rFonts w:ascii="Calibri" w:eastAsia="Calibri" w:hAnsi="Calibri" w:cs="Calibri"/>
                <w:lang w:eastAsia="ar-SA"/>
              </w:rPr>
              <w:t>370</w:t>
            </w:r>
            <w:r>
              <w:rPr>
                <w:rFonts w:ascii="Calibri" w:eastAsia="Calibri" w:hAnsi="Calibri" w:cs="Calibri"/>
                <w:lang w:eastAsia="ar-SA"/>
              </w:rPr>
              <w:t xml:space="preserve"> </w:t>
            </w:r>
          </w:p>
        </w:tc>
      </w:tr>
      <w:tr w:rsidR="008108F2" w:rsidRPr="008108F2" w:rsidTr="00022BB6">
        <w:tc>
          <w:tcPr>
            <w:tcW w:w="4361" w:type="dxa"/>
            <w:shd w:val="clear" w:color="auto" w:fill="auto"/>
          </w:tcPr>
          <w:p w:rsidR="008108F2" w:rsidRPr="008108F2" w:rsidRDefault="008108F2" w:rsidP="008108F2">
            <w:pPr>
              <w:suppressAutoHyphens/>
              <w:spacing w:after="0" w:line="240" w:lineRule="auto"/>
              <w:rPr>
                <w:rFonts w:ascii="Calibri" w:eastAsia="Calibri" w:hAnsi="Calibri" w:cs="Calibri"/>
                <w:lang w:eastAsia="ar-SA"/>
              </w:rPr>
            </w:pPr>
            <w:r w:rsidRPr="008108F2">
              <w:rPr>
                <w:rFonts w:ascii="Times New Roman" w:eastAsia="Calibri" w:hAnsi="Times New Roman" w:cs="Times New Roman"/>
                <w:b/>
                <w:sz w:val="28"/>
                <w:szCs w:val="28"/>
                <w:lang w:eastAsia="ar-SA"/>
              </w:rPr>
              <w:t>ΕΛΛΗΝΙΚΗ ΔΗΜΟΚΡΑΤΙΑ</w:t>
            </w:r>
          </w:p>
        </w:tc>
        <w:tc>
          <w:tcPr>
            <w:tcW w:w="4252" w:type="dxa"/>
            <w:shd w:val="clear" w:color="auto" w:fill="auto"/>
          </w:tcPr>
          <w:p w:rsidR="008108F2" w:rsidRPr="008108F2" w:rsidRDefault="008108F2" w:rsidP="008108F2">
            <w:pPr>
              <w:suppressAutoHyphens/>
              <w:snapToGrid w:val="0"/>
              <w:spacing w:after="0" w:line="240" w:lineRule="auto"/>
              <w:rPr>
                <w:rFonts w:ascii="Calibri" w:eastAsia="Calibri" w:hAnsi="Calibri" w:cs="Calibri"/>
                <w:lang w:eastAsia="ar-SA"/>
              </w:rPr>
            </w:pPr>
          </w:p>
        </w:tc>
      </w:tr>
      <w:tr w:rsidR="008108F2" w:rsidRPr="008108F2" w:rsidTr="00022BB6">
        <w:tc>
          <w:tcPr>
            <w:tcW w:w="4361" w:type="dxa"/>
            <w:shd w:val="clear" w:color="auto" w:fill="auto"/>
          </w:tcPr>
          <w:p w:rsidR="008108F2" w:rsidRPr="008108F2" w:rsidRDefault="008108F2" w:rsidP="008108F2">
            <w:pPr>
              <w:suppressAutoHyphens/>
              <w:spacing w:after="0" w:line="240" w:lineRule="auto"/>
              <w:rPr>
                <w:rFonts w:ascii="Calibri" w:eastAsia="Calibri" w:hAnsi="Calibri" w:cs="Calibri"/>
                <w:b/>
                <w:sz w:val="28"/>
                <w:szCs w:val="28"/>
                <w:lang w:eastAsia="ar-SA"/>
              </w:rPr>
            </w:pPr>
            <w:r w:rsidRPr="008108F2">
              <w:rPr>
                <w:rFonts w:ascii="Times New Roman" w:eastAsia="Calibri" w:hAnsi="Times New Roman" w:cs="Times New Roman"/>
                <w:b/>
                <w:sz w:val="28"/>
                <w:szCs w:val="28"/>
                <w:lang w:eastAsia="ar-SA"/>
              </w:rPr>
              <w:t>ΕΙΡΗΝΟΔΙΚΕΙΟ ΑΘΗΝΩΝ</w:t>
            </w:r>
          </w:p>
        </w:tc>
        <w:tc>
          <w:tcPr>
            <w:tcW w:w="4252" w:type="dxa"/>
            <w:shd w:val="clear" w:color="auto" w:fill="auto"/>
          </w:tcPr>
          <w:p w:rsidR="008108F2" w:rsidRPr="008108F2" w:rsidRDefault="008108F2" w:rsidP="008108F2">
            <w:pPr>
              <w:suppressAutoHyphens/>
              <w:snapToGrid w:val="0"/>
              <w:spacing w:after="0" w:line="240" w:lineRule="auto"/>
              <w:jc w:val="center"/>
              <w:rPr>
                <w:rFonts w:ascii="Calibri" w:eastAsia="Calibri" w:hAnsi="Calibri" w:cs="Calibri"/>
                <w:b/>
                <w:sz w:val="28"/>
                <w:szCs w:val="28"/>
                <w:lang w:eastAsia="ar-SA"/>
              </w:rPr>
            </w:pPr>
          </w:p>
        </w:tc>
      </w:tr>
      <w:tr w:rsidR="008108F2" w:rsidRPr="008108F2" w:rsidTr="00022BB6">
        <w:tc>
          <w:tcPr>
            <w:tcW w:w="4361" w:type="dxa"/>
            <w:shd w:val="clear" w:color="auto" w:fill="auto"/>
          </w:tcPr>
          <w:p w:rsidR="008108F2" w:rsidRPr="008108F2" w:rsidRDefault="008108F2" w:rsidP="008108F2">
            <w:pPr>
              <w:suppressAutoHyphens/>
              <w:spacing w:after="0" w:line="240" w:lineRule="auto"/>
              <w:rPr>
                <w:rFonts w:ascii="Calibri" w:eastAsia="Calibri" w:hAnsi="Calibri" w:cs="Calibri"/>
                <w:lang w:eastAsia="ar-SA"/>
              </w:rPr>
            </w:pPr>
            <w:r w:rsidRPr="008108F2">
              <w:rPr>
                <w:rFonts w:ascii="Times New Roman" w:eastAsia="Calibri" w:hAnsi="Times New Roman" w:cs="Times New Roman"/>
                <w:b/>
                <w:sz w:val="28"/>
                <w:szCs w:val="28"/>
                <w:lang w:eastAsia="ar-SA"/>
              </w:rPr>
              <w:t xml:space="preserve">ΓΡΑΜΜΑΤΕΙΑ ΤΡΙΜΕΛΟΥΣ ΣΥΜΒΟΥΛΙΟΥ </w:t>
            </w:r>
            <w:r w:rsidRPr="008108F2">
              <w:rPr>
                <w:rFonts w:ascii="Times New Roman" w:eastAsia="Calibri" w:hAnsi="Times New Roman" w:cs="Times New Roman"/>
                <w:b/>
                <w:sz w:val="28"/>
                <w:szCs w:val="28"/>
                <w:lang w:val="en-US" w:eastAsia="ar-SA"/>
              </w:rPr>
              <w:t>Δ</w:t>
            </w:r>
            <w:r w:rsidRPr="008108F2">
              <w:rPr>
                <w:rFonts w:ascii="Times New Roman" w:eastAsia="Calibri" w:hAnsi="Times New Roman" w:cs="Times New Roman"/>
                <w:b/>
                <w:sz w:val="28"/>
                <w:szCs w:val="28"/>
                <w:lang w:eastAsia="ar-SA"/>
              </w:rPr>
              <w:t>ΙΕΥΘΥΝΣΗΣ</w:t>
            </w:r>
          </w:p>
        </w:tc>
        <w:tc>
          <w:tcPr>
            <w:tcW w:w="4252" w:type="dxa"/>
            <w:shd w:val="clear" w:color="auto" w:fill="auto"/>
          </w:tcPr>
          <w:p w:rsidR="008108F2" w:rsidRPr="008108F2" w:rsidRDefault="008108F2" w:rsidP="008108F2">
            <w:pPr>
              <w:suppressAutoHyphens/>
              <w:snapToGrid w:val="0"/>
              <w:spacing w:after="0" w:line="240" w:lineRule="auto"/>
              <w:rPr>
                <w:rFonts w:ascii="Calibri" w:eastAsia="Calibri" w:hAnsi="Calibri" w:cs="Calibri"/>
                <w:lang w:eastAsia="ar-SA"/>
              </w:rPr>
            </w:pPr>
          </w:p>
        </w:tc>
      </w:tr>
      <w:tr w:rsidR="008108F2" w:rsidRPr="008108F2" w:rsidTr="00022BB6">
        <w:tc>
          <w:tcPr>
            <w:tcW w:w="4361" w:type="dxa"/>
            <w:shd w:val="clear" w:color="auto" w:fill="auto"/>
          </w:tcPr>
          <w:p w:rsidR="008108F2" w:rsidRPr="008108F2" w:rsidRDefault="008108F2" w:rsidP="008108F2">
            <w:pPr>
              <w:suppressAutoHyphens/>
              <w:spacing w:after="0" w:line="240" w:lineRule="auto"/>
              <w:rPr>
                <w:rFonts w:ascii="Calibri" w:eastAsia="Calibri" w:hAnsi="Calibri" w:cs="Calibri"/>
                <w:lang w:eastAsia="ar-SA"/>
              </w:rPr>
            </w:pPr>
            <w:proofErr w:type="spellStart"/>
            <w:r w:rsidRPr="008108F2">
              <w:rPr>
                <w:rFonts w:ascii="Calibri" w:eastAsia="Calibri" w:hAnsi="Calibri" w:cs="Calibri"/>
                <w:sz w:val="24"/>
                <w:szCs w:val="24"/>
                <w:lang w:eastAsia="ar-SA"/>
              </w:rPr>
              <w:t>Ταχ.Δ</w:t>
            </w:r>
            <w:proofErr w:type="spellEnd"/>
            <w:r w:rsidRPr="008108F2">
              <w:rPr>
                <w:rFonts w:ascii="Calibri" w:eastAsia="Calibri" w:hAnsi="Calibri" w:cs="Calibri"/>
                <w:sz w:val="24"/>
                <w:szCs w:val="24"/>
                <w:lang w:eastAsia="ar-SA"/>
              </w:rPr>
              <w:t>/</w:t>
            </w:r>
            <w:proofErr w:type="spellStart"/>
            <w:r w:rsidRPr="008108F2">
              <w:rPr>
                <w:rFonts w:ascii="Calibri" w:eastAsia="Calibri" w:hAnsi="Calibri" w:cs="Calibri"/>
                <w:sz w:val="24"/>
                <w:szCs w:val="24"/>
                <w:lang w:eastAsia="ar-SA"/>
              </w:rPr>
              <w:t>νση</w:t>
            </w:r>
            <w:proofErr w:type="spellEnd"/>
            <w:r w:rsidRPr="008108F2">
              <w:rPr>
                <w:rFonts w:ascii="Calibri" w:eastAsia="Calibri" w:hAnsi="Calibri" w:cs="Calibri"/>
                <w:sz w:val="24"/>
                <w:szCs w:val="24"/>
                <w:lang w:eastAsia="ar-SA"/>
              </w:rPr>
              <w:t xml:space="preserve">: </w:t>
            </w:r>
            <w:proofErr w:type="spellStart"/>
            <w:r w:rsidRPr="008108F2">
              <w:rPr>
                <w:rFonts w:ascii="Calibri" w:eastAsia="Calibri" w:hAnsi="Calibri" w:cs="Calibri"/>
                <w:sz w:val="24"/>
                <w:szCs w:val="24"/>
                <w:lang w:eastAsia="ar-SA"/>
              </w:rPr>
              <w:t>Κυρ.Λουκάρεως</w:t>
            </w:r>
            <w:proofErr w:type="spellEnd"/>
            <w:r w:rsidRPr="008108F2">
              <w:rPr>
                <w:rFonts w:ascii="Calibri" w:eastAsia="Calibri" w:hAnsi="Calibri" w:cs="Calibri"/>
                <w:sz w:val="24"/>
                <w:szCs w:val="24"/>
                <w:lang w:eastAsia="ar-SA"/>
              </w:rPr>
              <w:t xml:space="preserve"> 14</w:t>
            </w:r>
          </w:p>
        </w:tc>
        <w:tc>
          <w:tcPr>
            <w:tcW w:w="4252" w:type="dxa"/>
            <w:shd w:val="clear" w:color="auto" w:fill="auto"/>
          </w:tcPr>
          <w:p w:rsidR="008108F2" w:rsidRPr="008108F2" w:rsidRDefault="008108F2" w:rsidP="008108F2">
            <w:pPr>
              <w:suppressAutoHyphens/>
              <w:snapToGrid w:val="0"/>
              <w:spacing w:after="0" w:line="240" w:lineRule="auto"/>
              <w:rPr>
                <w:rFonts w:ascii="Calibri" w:eastAsia="Calibri" w:hAnsi="Calibri" w:cs="Calibri"/>
                <w:lang w:eastAsia="ar-SA"/>
              </w:rPr>
            </w:pPr>
          </w:p>
        </w:tc>
      </w:tr>
      <w:tr w:rsidR="008108F2" w:rsidRPr="008108F2" w:rsidTr="00022BB6">
        <w:tc>
          <w:tcPr>
            <w:tcW w:w="4361" w:type="dxa"/>
            <w:shd w:val="clear" w:color="auto" w:fill="auto"/>
          </w:tcPr>
          <w:p w:rsidR="008108F2" w:rsidRPr="008108F2" w:rsidRDefault="008108F2" w:rsidP="008108F2">
            <w:pPr>
              <w:suppressAutoHyphens/>
              <w:spacing w:after="0" w:line="240" w:lineRule="auto"/>
              <w:rPr>
                <w:rFonts w:ascii="Calibri" w:eastAsia="Calibri" w:hAnsi="Calibri" w:cs="Calibri"/>
                <w:lang w:eastAsia="ar-SA"/>
              </w:rPr>
            </w:pPr>
            <w:r w:rsidRPr="008108F2">
              <w:rPr>
                <w:rFonts w:ascii="Calibri" w:eastAsia="Calibri" w:hAnsi="Calibri" w:cs="Calibri"/>
                <w:sz w:val="24"/>
                <w:szCs w:val="24"/>
                <w:lang w:eastAsia="ar-SA"/>
              </w:rPr>
              <w:t xml:space="preserve">       Τ.Κ.: 115 22</w:t>
            </w:r>
          </w:p>
        </w:tc>
        <w:tc>
          <w:tcPr>
            <w:tcW w:w="4252" w:type="dxa"/>
            <w:shd w:val="clear" w:color="auto" w:fill="auto"/>
          </w:tcPr>
          <w:p w:rsidR="008108F2" w:rsidRPr="008108F2" w:rsidRDefault="008108F2" w:rsidP="008108F2">
            <w:pPr>
              <w:suppressAutoHyphens/>
              <w:snapToGrid w:val="0"/>
              <w:spacing w:after="0" w:line="240" w:lineRule="auto"/>
              <w:rPr>
                <w:rFonts w:ascii="Calibri" w:eastAsia="Calibri" w:hAnsi="Calibri" w:cs="Calibri"/>
                <w:lang w:eastAsia="ar-SA"/>
              </w:rPr>
            </w:pPr>
          </w:p>
        </w:tc>
      </w:tr>
      <w:tr w:rsidR="008108F2" w:rsidRPr="00775F14" w:rsidTr="00022BB6">
        <w:tc>
          <w:tcPr>
            <w:tcW w:w="4361" w:type="dxa"/>
            <w:shd w:val="clear" w:color="auto" w:fill="auto"/>
          </w:tcPr>
          <w:tbl>
            <w:tblPr>
              <w:tblW w:w="0" w:type="auto"/>
              <w:tblLayout w:type="fixed"/>
              <w:tblLook w:val="0000" w:firstRow="0" w:lastRow="0" w:firstColumn="0" w:lastColumn="0" w:noHBand="0" w:noVBand="0"/>
            </w:tblPr>
            <w:tblGrid>
              <w:gridCol w:w="4787"/>
            </w:tblGrid>
            <w:tr w:rsidR="008108F2" w:rsidRPr="00775F14" w:rsidTr="00022BB6">
              <w:tc>
                <w:tcPr>
                  <w:tcW w:w="4787" w:type="dxa"/>
                  <w:shd w:val="clear" w:color="auto" w:fill="auto"/>
                </w:tcPr>
                <w:p w:rsidR="008108F2" w:rsidRPr="008108F2" w:rsidRDefault="008108F2" w:rsidP="008108F2">
                  <w:pPr>
                    <w:suppressAutoHyphens/>
                    <w:spacing w:after="0" w:line="240" w:lineRule="auto"/>
                    <w:rPr>
                      <w:rFonts w:ascii="Calibri" w:eastAsia="Calibri" w:hAnsi="Calibri" w:cs="Calibri"/>
                      <w:lang w:val="en-US" w:eastAsia="ar-SA"/>
                    </w:rPr>
                  </w:pPr>
                  <w:r w:rsidRPr="008108F2">
                    <w:rPr>
                      <w:rFonts w:ascii="Calibri" w:eastAsia="Calibri" w:hAnsi="Calibri" w:cs="Calibri"/>
                      <w:sz w:val="24"/>
                      <w:szCs w:val="24"/>
                      <w:lang w:eastAsia="ar-SA"/>
                    </w:rPr>
                    <w:t>Τηλέφωνο</w:t>
                  </w:r>
                  <w:r w:rsidRPr="008108F2">
                    <w:rPr>
                      <w:rFonts w:ascii="Calibri" w:eastAsia="Calibri" w:hAnsi="Calibri" w:cs="Calibri"/>
                      <w:sz w:val="24"/>
                      <w:szCs w:val="24"/>
                      <w:lang w:val="en-US" w:eastAsia="ar-SA"/>
                    </w:rPr>
                    <w:t>: 210-8709-727</w:t>
                  </w:r>
                </w:p>
              </w:tc>
            </w:tr>
            <w:tr w:rsidR="008108F2" w:rsidRPr="00775F14" w:rsidTr="00022BB6">
              <w:tc>
                <w:tcPr>
                  <w:tcW w:w="4787" w:type="dxa"/>
                  <w:shd w:val="clear" w:color="auto" w:fill="auto"/>
                </w:tcPr>
                <w:p w:rsidR="008108F2" w:rsidRPr="008108F2" w:rsidRDefault="00F16F81" w:rsidP="008108F2">
                  <w:pPr>
                    <w:suppressAutoHyphens/>
                    <w:spacing w:after="0" w:line="240" w:lineRule="auto"/>
                    <w:rPr>
                      <w:rFonts w:ascii="Calibri" w:eastAsia="Calibri" w:hAnsi="Calibri" w:cs="Calibri"/>
                      <w:lang w:val="en-US" w:eastAsia="ar-SA"/>
                    </w:rPr>
                  </w:pPr>
                  <w:r w:rsidRPr="008108F2">
                    <w:rPr>
                      <w:rFonts w:ascii="Times New Roman" w:eastAsia="Times New Roman" w:hAnsi="Times New Roman" w:cs="Times New Roman"/>
                      <w:sz w:val="28"/>
                      <w:szCs w:val="28"/>
                      <w:lang w:val="en-US" w:eastAsia="ar-SA"/>
                    </w:rPr>
                    <w:t xml:space="preserve">e-mail: </w:t>
                  </w:r>
                  <w:hyperlink r:id="rId5" w:history="1">
                    <w:r w:rsidRPr="008108F2">
                      <w:rPr>
                        <w:rFonts w:ascii="Times New Roman" w:eastAsia="Times New Roman" w:hAnsi="Times New Roman" w:cs="Times New Roman"/>
                        <w:color w:val="0000FF"/>
                        <w:sz w:val="28"/>
                        <w:szCs w:val="28"/>
                        <w:u w:val="single"/>
                        <w:lang w:val="en-US"/>
                      </w:rPr>
                      <w:t>presid.eirath@gmail.com</w:t>
                    </w:r>
                  </w:hyperlink>
                </w:p>
              </w:tc>
            </w:tr>
          </w:tbl>
          <w:p w:rsidR="008108F2" w:rsidRPr="008108F2" w:rsidRDefault="008108F2" w:rsidP="008108F2">
            <w:pPr>
              <w:suppressAutoHyphens/>
              <w:spacing w:after="0" w:line="360" w:lineRule="auto"/>
              <w:rPr>
                <w:rFonts w:ascii="Calibri" w:eastAsia="Calibri" w:hAnsi="Calibri" w:cs="Calibri"/>
                <w:lang w:val="en-US" w:eastAsia="ar-SA"/>
              </w:rPr>
            </w:pPr>
          </w:p>
        </w:tc>
        <w:tc>
          <w:tcPr>
            <w:tcW w:w="4252" w:type="dxa"/>
            <w:shd w:val="clear" w:color="auto" w:fill="auto"/>
          </w:tcPr>
          <w:p w:rsidR="008108F2" w:rsidRPr="008108F2" w:rsidRDefault="008108F2" w:rsidP="008108F2">
            <w:pPr>
              <w:suppressAutoHyphens/>
              <w:snapToGrid w:val="0"/>
              <w:spacing w:after="0" w:line="240" w:lineRule="auto"/>
              <w:jc w:val="center"/>
              <w:rPr>
                <w:rFonts w:ascii="Calibri" w:eastAsia="Calibri" w:hAnsi="Calibri" w:cs="Calibri"/>
                <w:lang w:val="en-US" w:eastAsia="ar-SA"/>
              </w:rPr>
            </w:pPr>
          </w:p>
        </w:tc>
      </w:tr>
      <w:tr w:rsidR="008108F2" w:rsidRPr="008108F2" w:rsidTr="00F16F81">
        <w:trPr>
          <w:trHeight w:val="7995"/>
        </w:trPr>
        <w:tc>
          <w:tcPr>
            <w:tcW w:w="4361" w:type="dxa"/>
            <w:shd w:val="clear" w:color="auto" w:fill="auto"/>
          </w:tcPr>
          <w:p w:rsidR="008108F2" w:rsidRPr="008108F2" w:rsidRDefault="008108F2" w:rsidP="008108F2">
            <w:pPr>
              <w:suppressAutoHyphens/>
              <w:snapToGrid w:val="0"/>
              <w:spacing w:after="0" w:line="360" w:lineRule="auto"/>
              <w:rPr>
                <w:rFonts w:ascii="Calibri" w:eastAsia="Calibri" w:hAnsi="Calibri" w:cs="Calibri"/>
                <w:b/>
                <w:sz w:val="28"/>
                <w:szCs w:val="28"/>
                <w:lang w:val="en-US" w:eastAsia="ar-SA"/>
              </w:rPr>
            </w:pPr>
          </w:p>
        </w:tc>
        <w:tc>
          <w:tcPr>
            <w:tcW w:w="4252" w:type="dxa"/>
            <w:shd w:val="clear" w:color="auto" w:fill="auto"/>
          </w:tcPr>
          <w:p w:rsidR="008108F2" w:rsidRPr="008108F2" w:rsidRDefault="008108F2" w:rsidP="008108F2">
            <w:pPr>
              <w:suppressAutoHyphens/>
              <w:spacing w:after="0" w:line="240" w:lineRule="auto"/>
              <w:rPr>
                <w:rFonts w:ascii="Calibri" w:eastAsia="Calibri" w:hAnsi="Calibri" w:cs="Calibri"/>
                <w:b/>
                <w:sz w:val="28"/>
                <w:szCs w:val="28"/>
                <w:lang w:eastAsia="ar-SA"/>
              </w:rPr>
            </w:pPr>
            <w:r w:rsidRPr="008108F2">
              <w:rPr>
                <w:rFonts w:ascii="Calibri" w:eastAsia="Calibri" w:hAnsi="Calibri" w:cs="Calibri"/>
                <w:b/>
                <w:sz w:val="28"/>
                <w:szCs w:val="28"/>
                <w:lang w:eastAsia="ar-SA"/>
              </w:rPr>
              <w:t xml:space="preserve">Προς </w:t>
            </w:r>
          </w:p>
          <w:p w:rsidR="008108F2" w:rsidRPr="008108F2" w:rsidRDefault="008108F2" w:rsidP="008108F2">
            <w:pPr>
              <w:suppressAutoHyphens/>
              <w:spacing w:after="160" w:line="252" w:lineRule="auto"/>
              <w:rPr>
                <w:rFonts w:ascii="Calibri" w:eastAsia="Calibri" w:hAnsi="Calibri" w:cs="Calibri"/>
                <w:b/>
                <w:sz w:val="28"/>
                <w:szCs w:val="28"/>
                <w:lang w:eastAsia="ar-SA"/>
              </w:rPr>
            </w:pPr>
            <w:r w:rsidRPr="008108F2">
              <w:rPr>
                <w:rFonts w:ascii="Calibri" w:eastAsia="Calibri" w:hAnsi="Calibri" w:cs="Calibri"/>
                <w:b/>
                <w:sz w:val="28"/>
                <w:szCs w:val="28"/>
                <w:lang w:eastAsia="ar-SA"/>
              </w:rPr>
              <w:t>1.Την κ. Πρόεδρο του Αρείου Πάγου</w:t>
            </w:r>
          </w:p>
          <w:p w:rsidR="008108F2" w:rsidRPr="008108F2" w:rsidRDefault="008108F2" w:rsidP="008108F2">
            <w:pPr>
              <w:suppressAutoHyphens/>
              <w:spacing w:after="0" w:line="240" w:lineRule="auto"/>
              <w:rPr>
                <w:rFonts w:ascii="Calibri" w:eastAsia="Calibri" w:hAnsi="Calibri" w:cs="Calibri"/>
                <w:b/>
                <w:sz w:val="28"/>
                <w:szCs w:val="28"/>
                <w:lang w:eastAsia="ar-SA"/>
              </w:rPr>
            </w:pPr>
            <w:r w:rsidRPr="008108F2">
              <w:rPr>
                <w:rFonts w:ascii="Calibri" w:eastAsia="Calibri" w:hAnsi="Calibri" w:cs="Calibri"/>
                <w:b/>
                <w:sz w:val="28"/>
                <w:szCs w:val="28"/>
                <w:lang w:eastAsia="ar-SA"/>
              </w:rPr>
              <w:t>2.Τον κ. Υπουργό Δικαιοσύνης</w:t>
            </w:r>
          </w:p>
          <w:p w:rsidR="008108F2" w:rsidRPr="008108F2" w:rsidRDefault="008108F2" w:rsidP="008108F2">
            <w:pPr>
              <w:suppressAutoHyphens/>
              <w:spacing w:after="0" w:line="240" w:lineRule="auto"/>
              <w:rPr>
                <w:rFonts w:ascii="Calibri" w:eastAsia="Calibri" w:hAnsi="Calibri" w:cs="Calibri"/>
                <w:b/>
                <w:sz w:val="28"/>
                <w:szCs w:val="28"/>
                <w:lang w:eastAsia="ar-SA"/>
              </w:rPr>
            </w:pPr>
            <w:r w:rsidRPr="008108F2">
              <w:rPr>
                <w:rFonts w:ascii="Calibri" w:eastAsia="Calibri" w:hAnsi="Calibri" w:cs="Calibri"/>
                <w:b/>
                <w:sz w:val="28"/>
                <w:szCs w:val="28"/>
                <w:lang w:eastAsia="ar-SA"/>
              </w:rPr>
              <w:t xml:space="preserve">    (Γραφείο Υπουργού)</w:t>
            </w:r>
          </w:p>
          <w:p w:rsidR="008108F2" w:rsidRPr="008108F2" w:rsidRDefault="008108F2" w:rsidP="008108F2">
            <w:pPr>
              <w:suppressAutoHyphens/>
              <w:spacing w:after="0" w:line="240" w:lineRule="auto"/>
              <w:rPr>
                <w:rFonts w:ascii="Calibri" w:eastAsia="Calibri" w:hAnsi="Calibri" w:cs="Calibri"/>
                <w:b/>
                <w:sz w:val="28"/>
                <w:szCs w:val="28"/>
                <w:lang w:eastAsia="ar-SA"/>
              </w:rPr>
            </w:pPr>
            <w:r w:rsidRPr="008108F2">
              <w:rPr>
                <w:rFonts w:ascii="Calibri" w:eastAsia="Calibri" w:hAnsi="Calibri" w:cs="Calibri"/>
                <w:b/>
                <w:sz w:val="28"/>
                <w:szCs w:val="28"/>
                <w:lang w:eastAsia="ar-SA"/>
              </w:rPr>
              <w:t>3. Τον  κ. Γενικό Γραμματέα    Υπουργείου Δικαιοσύνης</w:t>
            </w:r>
          </w:p>
          <w:p w:rsidR="008108F2" w:rsidRPr="008108F2" w:rsidRDefault="008108F2" w:rsidP="008108F2">
            <w:pPr>
              <w:suppressAutoHyphens/>
              <w:spacing w:after="0" w:line="240" w:lineRule="auto"/>
              <w:rPr>
                <w:rFonts w:ascii="Calibri" w:eastAsia="Calibri" w:hAnsi="Calibri" w:cs="Calibri"/>
                <w:b/>
                <w:sz w:val="28"/>
                <w:szCs w:val="28"/>
                <w:lang w:eastAsia="ar-SA"/>
              </w:rPr>
            </w:pPr>
            <w:r w:rsidRPr="008108F2">
              <w:rPr>
                <w:rFonts w:ascii="Calibri" w:eastAsia="Calibri" w:hAnsi="Calibri" w:cs="Calibri"/>
                <w:b/>
                <w:sz w:val="28"/>
                <w:szCs w:val="28"/>
                <w:lang w:eastAsia="ar-SA"/>
              </w:rPr>
              <w:t xml:space="preserve">(Γραφείο Γενικού Γραμματέα) </w:t>
            </w:r>
          </w:p>
          <w:p w:rsidR="008108F2" w:rsidRPr="008108F2" w:rsidRDefault="008108F2" w:rsidP="008108F2">
            <w:pPr>
              <w:suppressAutoHyphens/>
              <w:spacing w:after="0" w:line="240" w:lineRule="auto"/>
              <w:rPr>
                <w:rFonts w:ascii="Calibri" w:eastAsia="Calibri" w:hAnsi="Calibri" w:cs="Calibri"/>
                <w:b/>
                <w:sz w:val="28"/>
                <w:szCs w:val="28"/>
                <w:lang w:eastAsia="ar-SA"/>
              </w:rPr>
            </w:pPr>
            <w:r w:rsidRPr="008108F2">
              <w:rPr>
                <w:rFonts w:ascii="Calibri" w:eastAsia="Calibri" w:hAnsi="Calibri" w:cs="Calibri"/>
                <w:b/>
                <w:sz w:val="28"/>
                <w:szCs w:val="28"/>
                <w:lang w:eastAsia="ar-SA"/>
              </w:rPr>
              <w:t>4. Το Νομικό Συμβούλιο του Κράτους</w:t>
            </w:r>
          </w:p>
          <w:p w:rsidR="008108F2" w:rsidRPr="008108F2" w:rsidRDefault="008108F2" w:rsidP="008108F2">
            <w:pPr>
              <w:suppressAutoHyphens/>
              <w:spacing w:after="0" w:line="240" w:lineRule="auto"/>
              <w:rPr>
                <w:rFonts w:ascii="Calibri" w:eastAsia="Calibri" w:hAnsi="Calibri" w:cs="Calibri"/>
                <w:b/>
                <w:sz w:val="28"/>
                <w:szCs w:val="28"/>
                <w:lang w:eastAsia="ar-SA"/>
              </w:rPr>
            </w:pPr>
            <w:r w:rsidRPr="008108F2">
              <w:rPr>
                <w:rFonts w:ascii="Calibri" w:eastAsia="Calibri" w:hAnsi="Calibri" w:cs="Calibri"/>
                <w:b/>
                <w:sz w:val="28"/>
                <w:szCs w:val="28"/>
                <w:lang w:eastAsia="ar-SA"/>
              </w:rPr>
              <w:t>5.Τον Δικηγορικό Σύλλογο Αθηνών</w:t>
            </w:r>
          </w:p>
          <w:p w:rsidR="008108F2" w:rsidRPr="008108F2" w:rsidRDefault="008108F2" w:rsidP="008108F2">
            <w:pPr>
              <w:suppressAutoHyphens/>
              <w:spacing w:after="0" w:line="240" w:lineRule="auto"/>
              <w:rPr>
                <w:rFonts w:ascii="Calibri" w:eastAsia="Calibri" w:hAnsi="Calibri" w:cs="Calibri"/>
                <w:b/>
                <w:sz w:val="28"/>
                <w:szCs w:val="28"/>
                <w:lang w:eastAsia="ar-SA"/>
              </w:rPr>
            </w:pPr>
            <w:r w:rsidRPr="008108F2">
              <w:rPr>
                <w:rFonts w:ascii="Calibri" w:eastAsia="Calibri" w:hAnsi="Calibri" w:cs="Calibri"/>
                <w:b/>
                <w:sz w:val="28"/>
                <w:szCs w:val="28"/>
                <w:lang w:eastAsia="ar-SA"/>
              </w:rPr>
              <w:t xml:space="preserve">6. Τον Δικηγορικό Σύλλογο Πειραιά </w:t>
            </w:r>
          </w:p>
          <w:p w:rsidR="008108F2" w:rsidRPr="008108F2" w:rsidRDefault="008108F2" w:rsidP="008108F2">
            <w:pPr>
              <w:suppressAutoHyphens/>
              <w:spacing w:after="0" w:line="240" w:lineRule="auto"/>
              <w:rPr>
                <w:rFonts w:ascii="Calibri" w:eastAsia="Calibri" w:hAnsi="Calibri" w:cs="Calibri"/>
                <w:b/>
                <w:bCs/>
                <w:sz w:val="28"/>
                <w:szCs w:val="28"/>
                <w:lang w:eastAsia="ar-SA"/>
              </w:rPr>
            </w:pPr>
            <w:r w:rsidRPr="008108F2">
              <w:rPr>
                <w:rFonts w:ascii="Calibri" w:eastAsia="Calibri" w:hAnsi="Calibri" w:cs="Calibri"/>
                <w:b/>
                <w:sz w:val="28"/>
                <w:szCs w:val="28"/>
                <w:lang w:eastAsia="ar-SA"/>
              </w:rPr>
              <w:t xml:space="preserve">7. </w:t>
            </w:r>
            <w:r w:rsidRPr="008108F2">
              <w:rPr>
                <w:rFonts w:ascii="Calibri" w:eastAsia="Calibri" w:hAnsi="Calibri" w:cs="Calibri"/>
                <w:b/>
                <w:bCs/>
                <w:sz w:val="28"/>
                <w:szCs w:val="28"/>
                <w:lang w:eastAsia="ar-SA"/>
              </w:rPr>
              <w:t xml:space="preserve">Τον Συμβολαιογραφικό Σύλλογο Εφετείων Αθηνών - Πειραιώς - Αιγαίου &amp; Δωδεκανήσου         </w:t>
            </w:r>
          </w:p>
          <w:p w:rsidR="008108F2" w:rsidRPr="008108F2" w:rsidRDefault="008108F2" w:rsidP="008108F2">
            <w:pPr>
              <w:suppressAutoHyphens/>
              <w:spacing w:after="0" w:line="240" w:lineRule="auto"/>
              <w:rPr>
                <w:rFonts w:ascii="Calibri" w:eastAsia="Calibri" w:hAnsi="Calibri" w:cs="Calibri"/>
                <w:b/>
                <w:bCs/>
                <w:sz w:val="28"/>
                <w:szCs w:val="28"/>
                <w:lang w:eastAsia="ar-SA"/>
              </w:rPr>
            </w:pPr>
            <w:r w:rsidRPr="008108F2">
              <w:rPr>
                <w:rFonts w:ascii="Calibri" w:eastAsia="Calibri" w:hAnsi="Calibri" w:cs="Calibri"/>
                <w:b/>
                <w:bCs/>
                <w:sz w:val="28"/>
                <w:szCs w:val="28"/>
                <w:lang w:eastAsia="ar-SA"/>
              </w:rPr>
              <w:t xml:space="preserve">8.Την Ένωση Δικαστών &amp; Εισαγγελέων </w:t>
            </w:r>
          </w:p>
          <w:p w:rsidR="008108F2" w:rsidRPr="008108F2" w:rsidRDefault="008108F2" w:rsidP="008108F2">
            <w:pPr>
              <w:suppressAutoHyphens/>
              <w:spacing w:after="0" w:line="240" w:lineRule="auto"/>
              <w:rPr>
                <w:rFonts w:ascii="Calibri" w:eastAsia="Calibri" w:hAnsi="Calibri" w:cs="Calibri"/>
                <w:sz w:val="28"/>
                <w:szCs w:val="28"/>
                <w:lang w:eastAsia="ar-SA"/>
              </w:rPr>
            </w:pPr>
            <w:r w:rsidRPr="008108F2">
              <w:rPr>
                <w:rFonts w:ascii="Calibri" w:eastAsia="Calibri" w:hAnsi="Calibri" w:cs="Calibri"/>
                <w:b/>
                <w:bCs/>
                <w:sz w:val="28"/>
                <w:szCs w:val="28"/>
                <w:lang w:eastAsia="ar-SA"/>
              </w:rPr>
              <w:t xml:space="preserve">9. Τον Σύλλογο Δικαστικών Υπαλλήλων Αθήνας </w:t>
            </w:r>
          </w:p>
          <w:p w:rsidR="008108F2" w:rsidRPr="008108F2" w:rsidRDefault="008108F2" w:rsidP="008108F2">
            <w:pPr>
              <w:suppressAutoHyphens/>
              <w:spacing w:after="160" w:line="252" w:lineRule="auto"/>
              <w:rPr>
                <w:rFonts w:ascii="Calibri" w:eastAsia="Calibri" w:hAnsi="Calibri" w:cs="Calibri"/>
                <w:b/>
                <w:bCs/>
                <w:sz w:val="28"/>
                <w:szCs w:val="28"/>
                <w:lang w:eastAsia="ar-SA"/>
              </w:rPr>
            </w:pPr>
          </w:p>
          <w:p w:rsidR="008108F2" w:rsidRPr="008108F2" w:rsidRDefault="008108F2" w:rsidP="008108F2">
            <w:pPr>
              <w:suppressAutoHyphens/>
              <w:spacing w:after="0" w:line="240" w:lineRule="auto"/>
              <w:rPr>
                <w:rFonts w:ascii="Calibri" w:eastAsia="Calibri" w:hAnsi="Calibri" w:cs="Calibri"/>
                <w:sz w:val="28"/>
                <w:szCs w:val="28"/>
                <w:lang w:eastAsia="ar-SA"/>
              </w:rPr>
            </w:pPr>
          </w:p>
          <w:p w:rsidR="008108F2" w:rsidRPr="008108F2" w:rsidRDefault="008108F2" w:rsidP="008108F2">
            <w:pPr>
              <w:suppressAutoHyphens/>
              <w:spacing w:after="0" w:line="240" w:lineRule="auto"/>
              <w:rPr>
                <w:rFonts w:ascii="Calibri" w:eastAsia="Calibri" w:hAnsi="Calibri" w:cs="Calibri"/>
                <w:sz w:val="28"/>
                <w:szCs w:val="28"/>
                <w:lang w:eastAsia="ar-SA"/>
              </w:rPr>
            </w:pPr>
          </w:p>
          <w:p w:rsidR="008108F2" w:rsidRPr="008108F2" w:rsidRDefault="008108F2" w:rsidP="008108F2">
            <w:pPr>
              <w:suppressAutoHyphens/>
              <w:spacing w:after="0" w:line="240" w:lineRule="auto"/>
              <w:rPr>
                <w:rFonts w:ascii="Calibri" w:eastAsia="Calibri" w:hAnsi="Calibri" w:cs="Calibri"/>
                <w:sz w:val="28"/>
                <w:szCs w:val="28"/>
                <w:lang w:eastAsia="ar-SA"/>
              </w:rPr>
            </w:pPr>
          </w:p>
          <w:p w:rsidR="008108F2" w:rsidRPr="008108F2" w:rsidRDefault="008108F2" w:rsidP="008108F2">
            <w:pPr>
              <w:suppressAutoHyphens/>
              <w:spacing w:after="0" w:line="240" w:lineRule="auto"/>
              <w:jc w:val="center"/>
              <w:rPr>
                <w:rFonts w:ascii="Calibri" w:eastAsia="Calibri" w:hAnsi="Calibri" w:cs="Calibri"/>
                <w:sz w:val="28"/>
                <w:szCs w:val="28"/>
                <w:lang w:eastAsia="ar-SA"/>
              </w:rPr>
            </w:pPr>
          </w:p>
          <w:p w:rsidR="008108F2" w:rsidRPr="008108F2" w:rsidRDefault="008108F2" w:rsidP="008108F2">
            <w:pPr>
              <w:suppressAutoHyphens/>
              <w:spacing w:after="0" w:line="240" w:lineRule="auto"/>
              <w:rPr>
                <w:rFonts w:ascii="Calibri" w:eastAsia="Calibri" w:hAnsi="Calibri" w:cs="Calibri"/>
                <w:lang w:eastAsia="ar-SA"/>
              </w:rPr>
            </w:pPr>
          </w:p>
        </w:tc>
      </w:tr>
    </w:tbl>
    <w:p w:rsidR="008108F2" w:rsidRDefault="008108F2" w:rsidP="001A2B6B">
      <w:pPr>
        <w:pStyle w:val="Default"/>
        <w:jc w:val="both"/>
      </w:pPr>
    </w:p>
    <w:p w:rsidR="00F16F81" w:rsidRPr="00F35B7F" w:rsidRDefault="00F16F81" w:rsidP="00F16F81">
      <w:pPr>
        <w:pStyle w:val="Web"/>
        <w:jc w:val="both"/>
        <w:rPr>
          <w:color w:val="000000"/>
          <w:sz w:val="28"/>
          <w:szCs w:val="28"/>
          <w:lang w:val="el-GR"/>
        </w:rPr>
      </w:pPr>
      <w:r w:rsidRPr="00F35B7F">
        <w:rPr>
          <w:color w:val="000000"/>
          <w:sz w:val="28"/>
          <w:szCs w:val="28"/>
          <w:lang w:val="el-GR"/>
        </w:rPr>
        <w:lastRenderedPageBreak/>
        <w:t xml:space="preserve">    Το Τριμελές Συμβούλιο Διεύθυνσης του Ειρηνοδικείου Αθηνών αφού έλαβε υπόψη του: Τις με </w:t>
      </w:r>
      <w:proofErr w:type="spellStart"/>
      <w:r w:rsidRPr="00F35B7F">
        <w:rPr>
          <w:color w:val="000000"/>
          <w:sz w:val="28"/>
          <w:szCs w:val="28"/>
          <w:lang w:val="el-GR"/>
        </w:rPr>
        <w:t>αριθμ</w:t>
      </w:r>
      <w:proofErr w:type="spellEnd"/>
      <w:r w:rsidRPr="00F35B7F">
        <w:rPr>
          <w:color w:val="000000"/>
          <w:sz w:val="28"/>
          <w:szCs w:val="28"/>
          <w:lang w:val="el-GR"/>
        </w:rPr>
        <w:t>. 1411</w:t>
      </w:r>
      <w:r w:rsidR="00F66929">
        <w:rPr>
          <w:color w:val="000000"/>
          <w:sz w:val="28"/>
          <w:szCs w:val="28"/>
          <w:lang w:val="el-GR"/>
        </w:rPr>
        <w:t>οικ.</w:t>
      </w:r>
      <w:r w:rsidRPr="00F35B7F">
        <w:rPr>
          <w:color w:val="000000"/>
          <w:sz w:val="28"/>
          <w:szCs w:val="28"/>
          <w:lang w:val="el-GR"/>
        </w:rPr>
        <w:t>/5-2-2023 (</w:t>
      </w:r>
      <w:r w:rsidR="00256EED">
        <w:rPr>
          <w:color w:val="000000"/>
          <w:sz w:val="28"/>
          <w:szCs w:val="28"/>
          <w:lang w:val="el-GR"/>
        </w:rPr>
        <w:t xml:space="preserve">ΦΕΚ </w:t>
      </w:r>
      <w:r w:rsidRPr="00F35B7F">
        <w:rPr>
          <w:color w:val="000000"/>
          <w:sz w:val="28"/>
          <w:szCs w:val="28"/>
          <w:lang w:val="el-GR"/>
        </w:rPr>
        <w:t>Β΄529) και 1412 οικ</w:t>
      </w:r>
      <w:r w:rsidR="00F66929">
        <w:rPr>
          <w:color w:val="000000"/>
          <w:sz w:val="28"/>
          <w:szCs w:val="28"/>
          <w:lang w:val="el-GR"/>
        </w:rPr>
        <w:t>.</w:t>
      </w:r>
      <w:r w:rsidRPr="00F35B7F">
        <w:rPr>
          <w:color w:val="000000"/>
          <w:sz w:val="28"/>
          <w:szCs w:val="28"/>
          <w:lang w:val="el-GR"/>
        </w:rPr>
        <w:t>/7-2-2023 (ΦΕΚ Β΄ 598/7-2-2023) αποφάσεις του Υπουργού Δικαιοσύνης, που αφορούν τη ρύθμιση δικονομικών και λοιπών ζητημάτων που προκύπτουν από την αναστολή λειτουργίας των δικαστηρίων της χώρας, αποφάσισε τα παρακάτω:</w:t>
      </w:r>
    </w:p>
    <w:p w:rsidR="00F16F81" w:rsidRDefault="00F16F81" w:rsidP="00F16F81">
      <w:pPr>
        <w:pStyle w:val="Default"/>
        <w:jc w:val="both"/>
        <w:rPr>
          <w:sz w:val="28"/>
          <w:szCs w:val="28"/>
        </w:rPr>
      </w:pPr>
      <w:r>
        <w:rPr>
          <w:sz w:val="28"/>
          <w:szCs w:val="28"/>
        </w:rPr>
        <w:t>1. Σύμφωνα με όλα τα ανωτέρω το χρονικό διάστημα από τις 6 Φ</w:t>
      </w:r>
      <w:r w:rsidRPr="00406F42">
        <w:rPr>
          <w:sz w:val="28"/>
          <w:szCs w:val="28"/>
        </w:rPr>
        <w:t>εβρουαρίου 2023 έως και τις 7 Φεβρουαρίου 2023, κατά το οποίο ανεστάλη η λειτουργία δικαστηρίων και εισαγγελιών λόγω ανωτέρας βίας δυνάμει της υπ’</w:t>
      </w:r>
      <w:r>
        <w:rPr>
          <w:sz w:val="28"/>
          <w:szCs w:val="28"/>
        </w:rPr>
        <w:t xml:space="preserve"> </w:t>
      </w:r>
      <w:proofErr w:type="spellStart"/>
      <w:r w:rsidRPr="00406F42">
        <w:rPr>
          <w:sz w:val="28"/>
          <w:szCs w:val="28"/>
        </w:rPr>
        <w:t>αρ</w:t>
      </w:r>
      <w:proofErr w:type="spellEnd"/>
      <w:r w:rsidRPr="00406F42">
        <w:rPr>
          <w:sz w:val="28"/>
          <w:szCs w:val="28"/>
        </w:rPr>
        <w:t>. 1411οικ./5-2-2023 (Β΄ 529) απόφασης του Υπουργού Δικαιοσύνης, δεν υπολογίζεται στις νόμιμες και δικαστικές προθεσμίες για τη διενέργεια διαδικαστικών πράξεων ενώπιον δικαστηρίων και συναφών εξωδίκων πράξεων, καθώς και άλλων ενεργειών ενώπιον των δικαστηρίων, συμβολαιογράφων ως υπαλλήλων του πλειστηριασμού, υποθηκοφυλακείων, κτηματολογικών γραφείων και άλλων τρίτων προσώπων που έχουν την έδρα ή κατοικία τους στις περιοχές των ανωτέρω αποφάσεων, καθώς και στις προθεσμίες παραγραφής των συναφών αξιώσεων.</w:t>
      </w:r>
    </w:p>
    <w:p w:rsidR="00F16F81" w:rsidRPr="00406F42" w:rsidRDefault="00F16F81" w:rsidP="00F16F81">
      <w:pPr>
        <w:pStyle w:val="Default"/>
        <w:jc w:val="both"/>
        <w:rPr>
          <w:sz w:val="28"/>
          <w:szCs w:val="28"/>
        </w:rPr>
      </w:pPr>
      <w:r>
        <w:rPr>
          <w:sz w:val="28"/>
          <w:szCs w:val="28"/>
        </w:rPr>
        <w:t>2. Οι κάθε είδους πλειστηριασμοί, με εξαίρεση τους πλειστηριασμούς πραγμάτων που υπόκεινται σε φθορά, που έχουν προσδιοριστεί να διενεργηθούν το χρονικό διάστημα από τις 8 Φεβρουαρίου 2023 έως και τις 15 Φεβρουαρίου 2023 ενώπιον υπαλλήλων πλειστηριασμών που εδρεύουν στις περιοχές των αποφάσεων της παρ. 1,  δεν διενεργούνται και επαναλαμβάνονται την 7</w:t>
      </w:r>
      <w:r w:rsidRPr="00081299">
        <w:rPr>
          <w:sz w:val="28"/>
          <w:szCs w:val="28"/>
          <w:vertAlign w:val="superscript"/>
        </w:rPr>
        <w:t>η</w:t>
      </w:r>
      <w:r>
        <w:rPr>
          <w:sz w:val="28"/>
          <w:szCs w:val="28"/>
        </w:rPr>
        <w:t xml:space="preserve"> ή την 8</w:t>
      </w:r>
      <w:r w:rsidRPr="00081299">
        <w:rPr>
          <w:sz w:val="28"/>
          <w:szCs w:val="28"/>
          <w:vertAlign w:val="superscript"/>
        </w:rPr>
        <w:t>η</w:t>
      </w:r>
      <w:r>
        <w:rPr>
          <w:sz w:val="28"/>
          <w:szCs w:val="28"/>
        </w:rPr>
        <w:t xml:space="preserve"> ημέρα από την αρχικώς προγραμματισμένη ημερομηνία διεξαγωγής τους, </w:t>
      </w:r>
      <w:proofErr w:type="spellStart"/>
      <w:r>
        <w:rPr>
          <w:sz w:val="28"/>
          <w:szCs w:val="28"/>
        </w:rPr>
        <w:t>εφαρμοζομένης</w:t>
      </w:r>
      <w:proofErr w:type="spellEnd"/>
      <w:r>
        <w:rPr>
          <w:sz w:val="28"/>
          <w:szCs w:val="28"/>
        </w:rPr>
        <w:t xml:space="preserve"> της διαδικασίας  της παρ. 2 του άρθρου 966 </w:t>
      </w:r>
      <w:proofErr w:type="spellStart"/>
      <w:r>
        <w:rPr>
          <w:sz w:val="28"/>
          <w:szCs w:val="28"/>
        </w:rPr>
        <w:t>ΚΠολΔ</w:t>
      </w:r>
      <w:proofErr w:type="spellEnd"/>
      <w:r>
        <w:rPr>
          <w:sz w:val="28"/>
          <w:szCs w:val="28"/>
        </w:rPr>
        <w:t xml:space="preserve">. </w:t>
      </w:r>
    </w:p>
    <w:p w:rsidR="00F16F81" w:rsidRPr="00406F42" w:rsidRDefault="00F16F81" w:rsidP="00F16F81">
      <w:pPr>
        <w:pStyle w:val="Default"/>
        <w:jc w:val="both"/>
        <w:rPr>
          <w:sz w:val="28"/>
          <w:szCs w:val="28"/>
        </w:rPr>
      </w:pPr>
      <w:r>
        <w:rPr>
          <w:sz w:val="28"/>
          <w:szCs w:val="28"/>
        </w:rPr>
        <w:t xml:space="preserve">3. </w:t>
      </w:r>
      <w:r w:rsidRPr="00406F42">
        <w:rPr>
          <w:sz w:val="28"/>
          <w:szCs w:val="28"/>
        </w:rPr>
        <w:t xml:space="preserve">Ειδικά για την κατάθεση προτάσεων και προσθήκης </w:t>
      </w:r>
      <w:r>
        <w:rPr>
          <w:sz w:val="28"/>
          <w:szCs w:val="28"/>
        </w:rPr>
        <w:t>–</w:t>
      </w:r>
      <w:r w:rsidRPr="00406F42">
        <w:rPr>
          <w:sz w:val="28"/>
          <w:szCs w:val="28"/>
        </w:rPr>
        <w:t xml:space="preserve"> </w:t>
      </w:r>
      <w:r>
        <w:rPr>
          <w:sz w:val="28"/>
          <w:szCs w:val="28"/>
        </w:rPr>
        <w:t>αντίκρουσης ενώπιον δικαστηρίων</w:t>
      </w:r>
      <w:r w:rsidRPr="00406F42">
        <w:rPr>
          <w:sz w:val="28"/>
          <w:szCs w:val="28"/>
        </w:rPr>
        <w:t xml:space="preserve"> των οποίων η λειτουργία ανεστάλη δυνάμει της υπ’</w:t>
      </w:r>
      <w:r>
        <w:rPr>
          <w:sz w:val="28"/>
          <w:szCs w:val="28"/>
        </w:rPr>
        <w:t xml:space="preserve"> </w:t>
      </w:r>
      <w:proofErr w:type="spellStart"/>
      <w:r w:rsidRPr="00406F42">
        <w:rPr>
          <w:sz w:val="28"/>
          <w:szCs w:val="28"/>
        </w:rPr>
        <w:t>αρ</w:t>
      </w:r>
      <w:proofErr w:type="spellEnd"/>
      <w:r w:rsidRPr="00406F42">
        <w:rPr>
          <w:sz w:val="28"/>
          <w:szCs w:val="28"/>
        </w:rPr>
        <w:t>. 1411οικ./5-2-2023 (Β΄ 529) απόφασης του Υπουργού Δικαιοσύνης, το χρονικό διάστημα από τις 6 Φεβρουαρίου 2023 έως τις 7 Φεβρουαρίου 2023, δεν υπολογίζεται στις προθεσμίες των άρθρων 237 και 238, της παρ. 2 του άρθρου 468, της περ. στ' της παρ. 1 του άρθρου 591, της παρ. 1 του άρθρου 524, της παρ. 2 του άρθρου 509, του δεύτερου εδαφίου του άρθρου 548 του Κώδικα Πολιτικής Δικονομίας (</w:t>
      </w:r>
      <w:proofErr w:type="spellStart"/>
      <w:r w:rsidRPr="00406F42">
        <w:rPr>
          <w:sz w:val="28"/>
          <w:szCs w:val="28"/>
        </w:rPr>
        <w:t>π.δ.</w:t>
      </w:r>
      <w:proofErr w:type="spellEnd"/>
      <w:r w:rsidRPr="00406F42">
        <w:rPr>
          <w:sz w:val="28"/>
          <w:szCs w:val="28"/>
        </w:rPr>
        <w:t xml:space="preserve"> 503/</w:t>
      </w:r>
      <w:r>
        <w:rPr>
          <w:sz w:val="28"/>
          <w:szCs w:val="28"/>
        </w:rPr>
        <w:t>1985, Α' 182 [</w:t>
      </w:r>
      <w:proofErr w:type="spellStart"/>
      <w:r>
        <w:rPr>
          <w:sz w:val="28"/>
          <w:szCs w:val="28"/>
        </w:rPr>
        <w:t>ΚΠολΔ</w:t>
      </w:r>
      <w:proofErr w:type="spellEnd"/>
      <w:r>
        <w:rPr>
          <w:sz w:val="28"/>
          <w:szCs w:val="28"/>
        </w:rPr>
        <w:t>]), καθώς και</w:t>
      </w:r>
      <w:r w:rsidRPr="00406F42">
        <w:rPr>
          <w:sz w:val="28"/>
          <w:szCs w:val="28"/>
        </w:rPr>
        <w:t xml:space="preserve"> στις προθεσμίες που ορίζονται στον ν. 2915/2001 (Α' 109)</w:t>
      </w:r>
      <w:r>
        <w:rPr>
          <w:sz w:val="28"/>
          <w:szCs w:val="28"/>
        </w:rPr>
        <w:t xml:space="preserve"> καθώς </w:t>
      </w:r>
      <w:r w:rsidRPr="005E050E">
        <w:rPr>
          <w:sz w:val="28"/>
          <w:szCs w:val="28"/>
        </w:rPr>
        <w:t>και ν.3869/2010, 4Η, 4Θ ν.4764/2020.</w:t>
      </w:r>
      <w:r w:rsidRPr="00406F42">
        <w:rPr>
          <w:sz w:val="28"/>
          <w:szCs w:val="28"/>
        </w:rPr>
        <w:t xml:space="preserve"> Οι προθεσμίες που προβλέπονται στις ανωτέρω διατάξεις και οι οποίες θα έληγαν από τις 6 Φεβρουαρίου 2023 έως τις 7 Φεβρουαρίου 2023, παρατείνονται και λήγουν την Δευτέρα 13 Φεβρουαρίου 2023. Η προθεσμία κατάθεσης σημειώματος που </w:t>
      </w:r>
      <w:r w:rsidRPr="00406F42">
        <w:rPr>
          <w:sz w:val="28"/>
          <w:szCs w:val="28"/>
        </w:rPr>
        <w:lastRenderedPageBreak/>
        <w:t>χορηγήθηκε από τον Πρόεδρο του δικαστηρίου κατά τη συζήτηση αίτησης ασφαλιστικών μέτρων, παρατείνεται και συμπληρώνεται την αντίστοιχη ώρα της Δευτέρας, 13 Φεβρουαρίου 2023. Ειδικότερα, οι προθεσμίες προτάσεων και προσθήκης-αντίκρουσης κατά το άρθρο 237 παρ. 1 και 2 του Κώδικα Πολιτικής Δικονομίας που θα έληγαν την Τετάρτη 8 Φεβρουαρίου και την Πέμπτη 9 Φεβρουαρίου παρατείνονται και λήγουν την Τρίτη 14 Φεβρουαρίου 2023.</w:t>
      </w:r>
    </w:p>
    <w:p w:rsidR="00F16F81" w:rsidRPr="00406F42" w:rsidRDefault="00F16F81" w:rsidP="00F16F81">
      <w:pPr>
        <w:pStyle w:val="Default"/>
        <w:jc w:val="both"/>
        <w:rPr>
          <w:sz w:val="28"/>
          <w:szCs w:val="28"/>
        </w:rPr>
      </w:pPr>
      <w:r>
        <w:rPr>
          <w:sz w:val="28"/>
          <w:szCs w:val="28"/>
        </w:rPr>
        <w:t>4.</w:t>
      </w:r>
      <w:r w:rsidRPr="00406F42">
        <w:rPr>
          <w:sz w:val="28"/>
          <w:szCs w:val="28"/>
        </w:rPr>
        <w:t xml:space="preserve"> Σε περίπτωση που κατά το χρονικό διάστημα από τις 6 έως τις 7 Φεβρουαρίου 2023</w:t>
      </w:r>
      <w:r>
        <w:rPr>
          <w:sz w:val="28"/>
          <w:szCs w:val="28"/>
        </w:rPr>
        <w:t xml:space="preserve">, κατά το οποίο ανεστάλη η λειτουργία δικαστηρίων λόγω ανωτέρας βίας, δυνάμει της </w:t>
      </w:r>
      <w:proofErr w:type="spellStart"/>
      <w:r>
        <w:rPr>
          <w:sz w:val="28"/>
          <w:szCs w:val="28"/>
        </w:rPr>
        <w:t>υπ</w:t>
      </w:r>
      <w:proofErr w:type="spellEnd"/>
      <w:r>
        <w:rPr>
          <w:sz w:val="28"/>
          <w:szCs w:val="28"/>
        </w:rPr>
        <w:t xml:space="preserve">΄ </w:t>
      </w:r>
      <w:proofErr w:type="spellStart"/>
      <w:r>
        <w:rPr>
          <w:sz w:val="28"/>
          <w:szCs w:val="28"/>
        </w:rPr>
        <w:t>αριθμ</w:t>
      </w:r>
      <w:proofErr w:type="spellEnd"/>
      <w:r>
        <w:rPr>
          <w:sz w:val="28"/>
          <w:szCs w:val="28"/>
        </w:rPr>
        <w:t>. 1411 οικ./5-2-2023 (Β΄529) απόφαση</w:t>
      </w:r>
      <w:r w:rsidR="008B46C7">
        <w:rPr>
          <w:sz w:val="28"/>
          <w:szCs w:val="28"/>
        </w:rPr>
        <w:t>ς</w:t>
      </w:r>
      <w:r>
        <w:rPr>
          <w:sz w:val="28"/>
          <w:szCs w:val="28"/>
        </w:rPr>
        <w:t xml:space="preserve"> του Υπουργού Δικαιοσύνης, </w:t>
      </w:r>
      <w:r w:rsidRPr="00406F42">
        <w:rPr>
          <w:sz w:val="28"/>
          <w:szCs w:val="28"/>
        </w:rPr>
        <w:t xml:space="preserve">έληγε η προθεσμία κατάθεσης συμπληρωματικής προσθήκης και αντίκρουσης κατά </w:t>
      </w:r>
      <w:r>
        <w:rPr>
          <w:sz w:val="28"/>
          <w:szCs w:val="28"/>
        </w:rPr>
        <w:t xml:space="preserve">του πρώτου και δεύτερου εδαφίου της παρ. 5 του άρθρου 237 του Κώδικα Πολιτικής Δικονομίας, </w:t>
      </w:r>
      <w:r w:rsidRPr="00406F42">
        <w:rPr>
          <w:sz w:val="28"/>
          <w:szCs w:val="28"/>
        </w:rPr>
        <w:t>η σχετική προθεσμία συντέμνεται και μετατίθεται για την 9η Φεβρουαρίου 2023.</w:t>
      </w:r>
    </w:p>
    <w:p w:rsidR="00F16F81" w:rsidRPr="00406F42" w:rsidRDefault="00F16F81" w:rsidP="00F16F81">
      <w:pPr>
        <w:pStyle w:val="Default"/>
        <w:jc w:val="both"/>
        <w:rPr>
          <w:sz w:val="28"/>
          <w:szCs w:val="28"/>
        </w:rPr>
      </w:pPr>
      <w:r>
        <w:rPr>
          <w:sz w:val="28"/>
          <w:szCs w:val="28"/>
        </w:rPr>
        <w:t>5. Σ</w:t>
      </w:r>
      <w:r w:rsidRPr="00406F42">
        <w:rPr>
          <w:sz w:val="28"/>
          <w:szCs w:val="28"/>
        </w:rPr>
        <w:t xml:space="preserve">ε περίπτωση που οι προθεσμίες του άρθρου 228, της περ. β' της παρ. 1 του άρθρου 591, της παρ. 2 του άρθρου 686 και της παρ. 3 του άρθρου 748 </w:t>
      </w:r>
      <w:proofErr w:type="spellStart"/>
      <w:r w:rsidRPr="00406F42">
        <w:rPr>
          <w:sz w:val="28"/>
          <w:szCs w:val="28"/>
        </w:rPr>
        <w:t>ΚΠολΔ</w:t>
      </w:r>
      <w:proofErr w:type="spellEnd"/>
      <w:r w:rsidRPr="00406F42">
        <w:rPr>
          <w:sz w:val="28"/>
          <w:szCs w:val="28"/>
        </w:rPr>
        <w:t>, καθώς και οποιεσδήποτε άλλες προθεσμίες κλήτευσης των διαδίκων έληγαν ή λήγουν εντός του χρονικού διαστήματος από τις 6 έως 7 Φεβρουαρίου 2023 και ο υπολειπόμενος χρόνος συμπλήρωσής τους από τη λήξη της αναστολής μέχρι τη συζήτηση του ενδίκου βοηθήματ</w:t>
      </w:r>
      <w:r>
        <w:rPr>
          <w:sz w:val="28"/>
          <w:szCs w:val="28"/>
        </w:rPr>
        <w:t>ος ή μέσου</w:t>
      </w:r>
      <w:r w:rsidRPr="00406F42">
        <w:rPr>
          <w:sz w:val="28"/>
          <w:szCs w:val="28"/>
        </w:rPr>
        <w:t xml:space="preserve"> δεν επαρκεί για την τήρηση των προθεσμιών αυτών, οι υποθέσεις αναβάλλονται υποχρεωτικά μετά από αίτημα οποιουδήποτε των διαδίκων, ατελώς και χωρίς τις δεσμεύσεις του άρθρου 241 </w:t>
      </w:r>
      <w:proofErr w:type="spellStart"/>
      <w:r w:rsidRPr="00406F42">
        <w:rPr>
          <w:sz w:val="28"/>
          <w:szCs w:val="28"/>
        </w:rPr>
        <w:t>ΚΠολΔ</w:t>
      </w:r>
      <w:proofErr w:type="spellEnd"/>
      <w:r w:rsidRPr="00406F42">
        <w:rPr>
          <w:sz w:val="28"/>
          <w:szCs w:val="28"/>
        </w:rPr>
        <w:t>.</w:t>
      </w:r>
    </w:p>
    <w:p w:rsidR="00F16F81" w:rsidRDefault="00F16F81" w:rsidP="00F16F81">
      <w:pPr>
        <w:pStyle w:val="Default"/>
        <w:jc w:val="both"/>
        <w:rPr>
          <w:sz w:val="28"/>
          <w:szCs w:val="28"/>
        </w:rPr>
      </w:pPr>
      <w:r>
        <w:rPr>
          <w:sz w:val="28"/>
          <w:szCs w:val="28"/>
        </w:rPr>
        <w:t>6. Ό</w:t>
      </w:r>
      <w:r w:rsidRPr="00406F42">
        <w:rPr>
          <w:sz w:val="28"/>
          <w:szCs w:val="28"/>
        </w:rPr>
        <w:t>ταν το χρονικό διάστημα, από τις 8 Φεβρουαρίου 2023 μέχρι τη συζήτ</w:t>
      </w:r>
      <w:r>
        <w:rPr>
          <w:sz w:val="28"/>
          <w:szCs w:val="28"/>
        </w:rPr>
        <w:t>ηση, δεν επαρκεί για να τηρηθεί</w:t>
      </w:r>
      <w:r w:rsidRPr="00406F42">
        <w:rPr>
          <w:sz w:val="28"/>
          <w:szCs w:val="28"/>
        </w:rPr>
        <w:t>, σε σχέ</w:t>
      </w:r>
      <w:r>
        <w:rPr>
          <w:sz w:val="28"/>
          <w:szCs w:val="28"/>
        </w:rPr>
        <w:t>ση με την ορισθείσα δικάσιμο, η προθεσμία</w:t>
      </w:r>
      <w:r w:rsidRPr="00406F42">
        <w:rPr>
          <w:sz w:val="28"/>
          <w:szCs w:val="28"/>
        </w:rPr>
        <w:t xml:space="preserve"> άσκησης </w:t>
      </w:r>
      <w:r>
        <w:rPr>
          <w:sz w:val="28"/>
          <w:szCs w:val="28"/>
        </w:rPr>
        <w:t xml:space="preserve">των </w:t>
      </w:r>
      <w:r w:rsidRPr="00406F42">
        <w:rPr>
          <w:sz w:val="28"/>
          <w:szCs w:val="28"/>
        </w:rPr>
        <w:t xml:space="preserve">πρόσθετων λόγων ανακοπής, η συζήτηση αναβάλλεται υποχρεωτικώς με αίτημα των διαδίκων, ατελώς και χωρίς τις δεσμεύσεις του άρθρου 241 </w:t>
      </w:r>
      <w:proofErr w:type="spellStart"/>
      <w:r w:rsidRPr="00406F42">
        <w:rPr>
          <w:sz w:val="28"/>
          <w:szCs w:val="28"/>
        </w:rPr>
        <w:t>ΚΠολΔ</w:t>
      </w:r>
      <w:proofErr w:type="spellEnd"/>
      <w:r w:rsidRPr="00406F42">
        <w:rPr>
          <w:sz w:val="28"/>
          <w:szCs w:val="28"/>
        </w:rPr>
        <w:t xml:space="preserve">. Στην ως άνω περίπτωση, η μη άσκηση των πρόσθετων λόγων από τον διάδικο που ζήτησε </w:t>
      </w:r>
      <w:r>
        <w:rPr>
          <w:sz w:val="28"/>
          <w:szCs w:val="28"/>
        </w:rPr>
        <w:t xml:space="preserve">σύμφωνα  με όλα τα ανωτέρω </w:t>
      </w:r>
      <w:r w:rsidRPr="005E050E">
        <w:rPr>
          <w:sz w:val="28"/>
          <w:szCs w:val="28"/>
        </w:rPr>
        <w:t xml:space="preserve">αναβολή, έχει ως συνέπεια την επιβολή ποινής τάξεως κατά το άρθρο 205 </w:t>
      </w:r>
      <w:proofErr w:type="spellStart"/>
      <w:r w:rsidRPr="005E050E">
        <w:rPr>
          <w:sz w:val="28"/>
          <w:szCs w:val="28"/>
        </w:rPr>
        <w:t>ΚΠολΔ</w:t>
      </w:r>
      <w:proofErr w:type="spellEnd"/>
      <w:r w:rsidRPr="005E050E">
        <w:rPr>
          <w:sz w:val="28"/>
          <w:szCs w:val="28"/>
        </w:rPr>
        <w:t>.</w:t>
      </w:r>
    </w:p>
    <w:p w:rsidR="00F16F81" w:rsidRDefault="00F16F81" w:rsidP="00F16F81">
      <w:pPr>
        <w:pStyle w:val="Default"/>
        <w:jc w:val="both"/>
        <w:rPr>
          <w:sz w:val="28"/>
          <w:szCs w:val="28"/>
        </w:rPr>
      </w:pPr>
      <w:r w:rsidRPr="0060696E">
        <w:rPr>
          <w:sz w:val="28"/>
          <w:szCs w:val="28"/>
        </w:rPr>
        <w:t xml:space="preserve">Όλες οι υποθέσεις </w:t>
      </w:r>
      <w:r>
        <w:rPr>
          <w:sz w:val="28"/>
          <w:szCs w:val="28"/>
        </w:rPr>
        <w:t xml:space="preserve">που θα αποσυρθούν, θα προσδιορισθούν αυτεπάγγελτα οίκοθεν με Πράξη της Προέδρου του Τριμελούς Συμβουλίου Διεύθυνσης και με ενημέρωση της πλατφόρμας </w:t>
      </w:r>
      <w:r>
        <w:rPr>
          <w:sz w:val="28"/>
          <w:szCs w:val="28"/>
          <w:lang w:val="en-US"/>
        </w:rPr>
        <w:t>solon</w:t>
      </w:r>
      <w:r w:rsidRPr="0060696E">
        <w:rPr>
          <w:sz w:val="28"/>
          <w:szCs w:val="28"/>
        </w:rPr>
        <w:t>.</w:t>
      </w:r>
      <w:r>
        <w:rPr>
          <w:sz w:val="28"/>
          <w:szCs w:val="28"/>
          <w:lang w:val="en-US"/>
        </w:rPr>
        <w:t>gov</w:t>
      </w:r>
      <w:r w:rsidRPr="0060696E">
        <w:rPr>
          <w:sz w:val="28"/>
          <w:szCs w:val="28"/>
        </w:rPr>
        <w:t>.</w:t>
      </w:r>
      <w:r>
        <w:rPr>
          <w:sz w:val="28"/>
          <w:szCs w:val="28"/>
          <w:lang w:val="en-US"/>
        </w:rPr>
        <w:t>gr</w:t>
      </w:r>
      <w:r w:rsidRPr="0060696E">
        <w:rPr>
          <w:sz w:val="28"/>
          <w:szCs w:val="28"/>
        </w:rPr>
        <w:t xml:space="preserve">, </w:t>
      </w:r>
      <w:r>
        <w:rPr>
          <w:sz w:val="28"/>
          <w:szCs w:val="28"/>
        </w:rPr>
        <w:t>η οποία θα επέχει θέση κλήτευσης όλων των διαδίκων.</w:t>
      </w:r>
    </w:p>
    <w:p w:rsidR="00944102" w:rsidRDefault="00944102" w:rsidP="00F16F81">
      <w:pPr>
        <w:pStyle w:val="Default"/>
        <w:jc w:val="both"/>
        <w:rPr>
          <w:sz w:val="28"/>
          <w:szCs w:val="28"/>
        </w:rPr>
      </w:pPr>
    </w:p>
    <w:p w:rsidR="00944102" w:rsidRDefault="00944102" w:rsidP="00944102">
      <w:pPr>
        <w:pStyle w:val="Web"/>
        <w:jc w:val="center"/>
        <w:rPr>
          <w:rFonts w:ascii="Calibri" w:hAnsi="Calibri" w:cs="Calibri"/>
          <w:b/>
          <w:sz w:val="28"/>
          <w:szCs w:val="28"/>
          <w:lang w:val="el-GR" w:eastAsia="el-GR"/>
        </w:rPr>
      </w:pPr>
    </w:p>
    <w:p w:rsidR="00944102" w:rsidRDefault="00944102" w:rsidP="00944102">
      <w:pPr>
        <w:pStyle w:val="Web"/>
        <w:jc w:val="center"/>
        <w:rPr>
          <w:rFonts w:ascii="Calibri" w:hAnsi="Calibri" w:cs="Calibri"/>
          <w:b/>
          <w:sz w:val="28"/>
          <w:szCs w:val="28"/>
          <w:lang w:val="el-GR" w:eastAsia="el-GR"/>
        </w:rPr>
      </w:pPr>
    </w:p>
    <w:p w:rsidR="00944102" w:rsidRPr="00944102" w:rsidRDefault="00944102" w:rsidP="00944102">
      <w:pPr>
        <w:pStyle w:val="Web"/>
        <w:jc w:val="center"/>
        <w:rPr>
          <w:lang w:val="el-GR"/>
        </w:rPr>
      </w:pPr>
      <w:r w:rsidRPr="00944102">
        <w:rPr>
          <w:rFonts w:ascii="Calibri" w:hAnsi="Calibri" w:cs="Calibri"/>
          <w:b/>
          <w:sz w:val="28"/>
          <w:szCs w:val="28"/>
          <w:lang w:val="el-GR" w:eastAsia="el-GR"/>
        </w:rPr>
        <w:lastRenderedPageBreak/>
        <w:t>Η Πρόεδρος του Τριμελούς Συμβουλίου</w:t>
      </w:r>
    </w:p>
    <w:p w:rsidR="00944102" w:rsidRDefault="00944102" w:rsidP="00944102">
      <w:pPr>
        <w:spacing w:before="280" w:after="119" w:line="240" w:lineRule="auto"/>
        <w:jc w:val="center"/>
        <w:rPr>
          <w:rFonts w:ascii="Calibri" w:eastAsia="Times New Roman" w:hAnsi="Calibri" w:cs="Calibri"/>
          <w:b/>
          <w:sz w:val="28"/>
          <w:szCs w:val="28"/>
          <w:lang w:eastAsia="el-GR"/>
        </w:rPr>
      </w:pPr>
      <w:r>
        <w:rPr>
          <w:rFonts w:ascii="Calibri" w:eastAsia="Times New Roman" w:hAnsi="Calibri" w:cs="Calibri"/>
          <w:b/>
          <w:sz w:val="28"/>
          <w:szCs w:val="28"/>
          <w:lang w:eastAsia="el-GR"/>
        </w:rPr>
        <w:t>Διεύθυνσης του Ειρηνοδικείου Αθηνών</w:t>
      </w:r>
    </w:p>
    <w:p w:rsidR="00944102" w:rsidRDefault="00944102" w:rsidP="00944102">
      <w:pPr>
        <w:spacing w:before="280" w:after="119" w:line="240" w:lineRule="auto"/>
        <w:jc w:val="center"/>
      </w:pPr>
    </w:p>
    <w:p w:rsidR="00944102" w:rsidRDefault="00944102" w:rsidP="00944102">
      <w:pPr>
        <w:spacing w:before="280" w:after="119" w:line="240" w:lineRule="auto"/>
        <w:jc w:val="center"/>
      </w:pPr>
      <w:r>
        <w:rPr>
          <w:rFonts w:ascii="Calibri" w:eastAsia="Calibri" w:hAnsi="Calibri" w:cs="Calibri"/>
          <w:b/>
          <w:sz w:val="28"/>
          <w:szCs w:val="28"/>
          <w:lang w:eastAsia="el-GR"/>
        </w:rPr>
        <w:t xml:space="preserve"> </w:t>
      </w:r>
      <w:r>
        <w:rPr>
          <w:rFonts w:ascii="Calibri" w:eastAsia="Times New Roman" w:hAnsi="Calibri" w:cs="Calibri"/>
          <w:b/>
          <w:sz w:val="28"/>
          <w:szCs w:val="28"/>
          <w:lang w:eastAsia="el-GR"/>
        </w:rPr>
        <w:t>Μαρία Χρόνη – Οικονόμου</w:t>
      </w:r>
    </w:p>
    <w:p w:rsidR="00944102" w:rsidRDefault="00944102" w:rsidP="00944102">
      <w:pPr>
        <w:spacing w:before="280" w:after="119" w:line="240" w:lineRule="auto"/>
        <w:jc w:val="center"/>
      </w:pPr>
      <w:r>
        <w:rPr>
          <w:rFonts w:ascii="Calibri" w:eastAsia="Times New Roman" w:hAnsi="Calibri" w:cs="Calibri"/>
          <w:b/>
          <w:sz w:val="28"/>
          <w:szCs w:val="28"/>
          <w:lang w:eastAsia="el-GR"/>
        </w:rPr>
        <w:t>Ειρηνοδίκης Α΄</w:t>
      </w:r>
    </w:p>
    <w:p w:rsidR="00944102" w:rsidRPr="0060696E" w:rsidRDefault="00944102" w:rsidP="00F16F81">
      <w:pPr>
        <w:pStyle w:val="Default"/>
        <w:jc w:val="both"/>
        <w:rPr>
          <w:sz w:val="28"/>
          <w:szCs w:val="28"/>
        </w:rPr>
      </w:pPr>
    </w:p>
    <w:p w:rsidR="008108F2" w:rsidRDefault="008108F2" w:rsidP="001A2B6B">
      <w:pPr>
        <w:pStyle w:val="Default"/>
        <w:jc w:val="both"/>
      </w:pPr>
    </w:p>
    <w:p w:rsidR="008108F2" w:rsidRDefault="008108F2" w:rsidP="001A2B6B">
      <w:pPr>
        <w:pStyle w:val="Default"/>
        <w:jc w:val="both"/>
      </w:pPr>
    </w:p>
    <w:p w:rsidR="008108F2" w:rsidRDefault="008108F2" w:rsidP="001A2B6B">
      <w:pPr>
        <w:pStyle w:val="Default"/>
        <w:jc w:val="both"/>
      </w:pPr>
    </w:p>
    <w:p w:rsidR="008108F2" w:rsidRDefault="008108F2" w:rsidP="001A2B6B">
      <w:pPr>
        <w:pStyle w:val="Default"/>
        <w:jc w:val="both"/>
      </w:pPr>
    </w:p>
    <w:p w:rsidR="008108F2" w:rsidRDefault="008108F2" w:rsidP="001A2B6B">
      <w:pPr>
        <w:pStyle w:val="Default"/>
        <w:jc w:val="both"/>
      </w:pPr>
    </w:p>
    <w:p w:rsidR="009A7F9C" w:rsidRDefault="009A7F9C" w:rsidP="001A2B6B">
      <w:pPr>
        <w:pStyle w:val="Default"/>
        <w:jc w:val="both"/>
        <w:rPr>
          <w:sz w:val="28"/>
          <w:szCs w:val="28"/>
        </w:rPr>
      </w:pPr>
    </w:p>
    <w:p w:rsidR="00267EBA" w:rsidRPr="00267EBA" w:rsidRDefault="00AC41EE" w:rsidP="00775F14">
      <w:pPr>
        <w:pStyle w:val="Default"/>
        <w:jc w:val="both"/>
        <w:rPr>
          <w:sz w:val="28"/>
          <w:szCs w:val="28"/>
        </w:rPr>
      </w:pPr>
      <w:r w:rsidRPr="00AC41EE">
        <w:rPr>
          <w:sz w:val="28"/>
          <w:szCs w:val="28"/>
        </w:rPr>
        <w:t xml:space="preserve">                                     </w:t>
      </w:r>
    </w:p>
    <w:p w:rsidR="00406F42" w:rsidRPr="00AC41EE" w:rsidRDefault="00406F42" w:rsidP="00406F42">
      <w:pPr>
        <w:pStyle w:val="Default"/>
        <w:jc w:val="both"/>
        <w:rPr>
          <w:sz w:val="28"/>
          <w:szCs w:val="28"/>
        </w:rPr>
      </w:pPr>
    </w:p>
    <w:sectPr w:rsidR="00406F42" w:rsidRPr="00AC41EE" w:rsidSect="007D6C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9C"/>
    <w:rsid w:val="00081299"/>
    <w:rsid w:val="001A2B6B"/>
    <w:rsid w:val="00256EED"/>
    <w:rsid w:val="00267EBA"/>
    <w:rsid w:val="00350210"/>
    <w:rsid w:val="003723F9"/>
    <w:rsid w:val="00406F42"/>
    <w:rsid w:val="00520D52"/>
    <w:rsid w:val="005E050E"/>
    <w:rsid w:val="00654133"/>
    <w:rsid w:val="00775F14"/>
    <w:rsid w:val="0079273D"/>
    <w:rsid w:val="007D6C1F"/>
    <w:rsid w:val="008108F2"/>
    <w:rsid w:val="0081580E"/>
    <w:rsid w:val="00823E64"/>
    <w:rsid w:val="008550FD"/>
    <w:rsid w:val="008B46C7"/>
    <w:rsid w:val="00901BB3"/>
    <w:rsid w:val="00944102"/>
    <w:rsid w:val="009A7F9C"/>
    <w:rsid w:val="00AC41EE"/>
    <w:rsid w:val="00B62D43"/>
    <w:rsid w:val="00C67022"/>
    <w:rsid w:val="00CA146D"/>
    <w:rsid w:val="00D824D2"/>
    <w:rsid w:val="00DE0D38"/>
    <w:rsid w:val="00E10D8F"/>
    <w:rsid w:val="00ED3407"/>
    <w:rsid w:val="00F16F81"/>
    <w:rsid w:val="00F22532"/>
    <w:rsid w:val="00F44082"/>
    <w:rsid w:val="00F66929"/>
    <w:rsid w:val="00FA619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4DDC4-0555-4F0C-B677-4372A976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7F9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8108F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108F2"/>
    <w:rPr>
      <w:rFonts w:ascii="Tahoma" w:hAnsi="Tahoma" w:cs="Tahoma"/>
      <w:sz w:val="16"/>
      <w:szCs w:val="16"/>
    </w:rPr>
  </w:style>
  <w:style w:type="paragraph" w:styleId="Web">
    <w:name w:val="Normal (Web)"/>
    <w:basedOn w:val="a"/>
    <w:unhideWhenUsed/>
    <w:rsid w:val="00F16F8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id.eirath@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4748</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Pavlos</dc:creator>
  <cp:lastModifiedBy>User</cp:lastModifiedBy>
  <cp:revision>2</cp:revision>
  <cp:lastPrinted>2023-02-09T08:12:00Z</cp:lastPrinted>
  <dcterms:created xsi:type="dcterms:W3CDTF">2023-02-09T09:35:00Z</dcterms:created>
  <dcterms:modified xsi:type="dcterms:W3CDTF">2023-02-09T09:35:00Z</dcterms:modified>
</cp:coreProperties>
</file>