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1EA" w:rsidRDefault="000E6102">
      <w:pPr>
        <w:pStyle w:val="10"/>
        <w:jc w:val="center"/>
      </w:pPr>
      <w:r>
        <w:t>ΠΑΡΟΥΣΙΑΣΗ</w:t>
      </w:r>
      <w:r w:rsidR="00D318C5">
        <w:t xml:space="preserve"> ΠΡΟΒΛΗΜΑΤΩΝ ΠΡΟΣ ΑΜΕΣΗ ΕΠΙΛΥΣΗ</w:t>
      </w:r>
    </w:p>
    <w:p w:rsidR="002831EA" w:rsidRPr="000E6102" w:rsidRDefault="002831EA">
      <w:pPr>
        <w:rPr>
          <w:sz w:val="28"/>
          <w:szCs w:val="28"/>
          <w:lang w:val="el-GR"/>
        </w:rPr>
      </w:pPr>
    </w:p>
    <w:p w:rsidR="002831EA" w:rsidRDefault="00D525D7">
      <w:pPr>
        <w:pStyle w:val="3"/>
        <w:spacing w:before="0" w:after="0" w:line="360" w:lineRule="auto"/>
        <w:ind w:left="0"/>
        <w:rPr>
          <w:rFonts w:ascii="Calibri" w:eastAsia="Calibri" w:hAnsi="Calibri" w:cs="Calibri"/>
          <w:i w:val="0"/>
          <w:iCs w:val="0"/>
          <w:sz w:val="24"/>
          <w:szCs w:val="24"/>
        </w:rPr>
      </w:pPr>
      <w:r>
        <w:rPr>
          <w:rFonts w:ascii="Calibri" w:eastAsia="Calibri" w:hAnsi="Calibri" w:cs="Calibri"/>
          <w:i w:val="0"/>
          <w:iCs w:val="0"/>
          <w:sz w:val="24"/>
          <w:szCs w:val="24"/>
        </w:rPr>
        <w:t>ΠΑΡΟΥΣΙΑΣΗ ΠΡΟΒΛΗΜΑΤΩΝ</w:t>
      </w:r>
    </w:p>
    <w:p w:rsidR="002831EA" w:rsidRPr="000E6102" w:rsidRDefault="00D525D7">
      <w:pPr>
        <w:numPr>
          <w:ilvl w:val="0"/>
          <w:numId w:val="2"/>
        </w:numPr>
        <w:spacing w:after="0" w:line="360" w:lineRule="auto"/>
        <w:jc w:val="both"/>
        <w:rPr>
          <w:b/>
          <w:bCs/>
          <w:sz w:val="24"/>
          <w:szCs w:val="24"/>
          <w:lang w:val="el-GR"/>
        </w:rPr>
      </w:pPr>
      <w:bookmarkStart w:id="0" w:name="_Hlk485679779"/>
      <w:r w:rsidRPr="000E6102">
        <w:rPr>
          <w:b/>
          <w:bCs/>
          <w:sz w:val="24"/>
          <w:szCs w:val="24"/>
          <w:lang w:val="el-GR"/>
        </w:rPr>
        <w:t xml:space="preserve">ΠΡΟΒΛΗΜΑ: </w:t>
      </w:r>
      <w:r w:rsidRPr="000E6102">
        <w:rPr>
          <w:b/>
          <w:bCs/>
          <w:sz w:val="24"/>
          <w:szCs w:val="24"/>
          <w:lang w:val="el-GR"/>
        </w:rPr>
        <w:t xml:space="preserve">Καθυστέρηση ορισμού ραντεβού προσέλευσης των Δικηγόρων για την κατάθεση διοικητικού φακέλου και δη αιτήματος προς χορήγηση </w:t>
      </w:r>
      <w:proofErr w:type="spellStart"/>
      <w:r w:rsidRPr="000E6102">
        <w:rPr>
          <w:b/>
          <w:bCs/>
          <w:sz w:val="24"/>
          <w:szCs w:val="24"/>
          <w:lang w:val="el-GR"/>
        </w:rPr>
        <w:t>κατ</w:t>
      </w:r>
      <w:proofErr w:type="spellEnd"/>
      <w:r w:rsidRPr="000E6102">
        <w:rPr>
          <w:b/>
          <w:bCs/>
          <w:sz w:val="24"/>
          <w:szCs w:val="24"/>
          <w:lang w:val="el-GR"/>
        </w:rPr>
        <w:t>΄ εξαίρεση άδειας διαμονής για εξαιρετικούς λόγους σύμφωνα με το άρθρο 19 παρ. 1 περ. γ  του ν.4251/2014 και άρνηση αντικατάστασης</w:t>
      </w:r>
      <w:r w:rsidRPr="000E6102">
        <w:rPr>
          <w:b/>
          <w:bCs/>
          <w:sz w:val="24"/>
          <w:szCs w:val="24"/>
          <w:lang w:val="el-GR"/>
        </w:rPr>
        <w:t xml:space="preserve"> ονόματος πολίτη τρίτης χώρας σε προκαθορισμένο ραντεβού</w:t>
      </w:r>
      <w:r w:rsidRPr="000E6102">
        <w:rPr>
          <w:b/>
          <w:bCs/>
          <w:sz w:val="24"/>
          <w:szCs w:val="24"/>
          <w:lang w:val="el-GR"/>
        </w:rPr>
        <w:t xml:space="preserve">. </w:t>
      </w:r>
    </w:p>
    <w:p w:rsidR="00D318C5" w:rsidRDefault="00D318C5">
      <w:pPr>
        <w:pStyle w:val="Default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ΠΡΟΤΕΙΝΟΜΕΝΗ </w:t>
      </w:r>
      <w:r w:rsidR="00D525D7">
        <w:rPr>
          <w:rFonts w:ascii="Calibri" w:eastAsia="Calibri" w:hAnsi="Calibri" w:cs="Calibri"/>
          <w:b/>
          <w:bCs/>
        </w:rPr>
        <w:t>ΛΥΣΗ: Α.</w:t>
      </w:r>
      <w:r>
        <w:rPr>
          <w:rFonts w:ascii="Calibri" w:eastAsia="Calibri" w:hAnsi="Calibri" w:cs="Calibri"/>
          <w:b/>
          <w:bCs/>
        </w:rPr>
        <w:t xml:space="preserve"> </w:t>
      </w:r>
      <w:r w:rsidR="00D525D7">
        <w:rPr>
          <w:rFonts w:ascii="Calibri" w:eastAsia="Calibri" w:hAnsi="Calibri" w:cs="Calibri"/>
        </w:rPr>
        <w:t>Η ηλεκτρονική επικοινωνία των πολιτών τρίτων χωρών με τις αρμόδι</w:t>
      </w:r>
      <w:r>
        <w:rPr>
          <w:rFonts w:ascii="Calibri" w:eastAsia="Calibri" w:hAnsi="Calibri" w:cs="Calibri"/>
        </w:rPr>
        <w:t xml:space="preserve">ες υπηρεσίες και </w:t>
      </w:r>
      <w:proofErr w:type="spellStart"/>
      <w:r>
        <w:rPr>
          <w:rFonts w:ascii="Calibri" w:eastAsia="Calibri" w:hAnsi="Calibri" w:cs="Calibri"/>
        </w:rPr>
        <w:t>κατ</w:t>
      </w:r>
      <w:proofErr w:type="spellEnd"/>
      <w:r>
        <w:rPr>
          <w:rFonts w:ascii="Calibri" w:eastAsia="Calibri" w:hAnsi="Calibri" w:cs="Calibri"/>
        </w:rPr>
        <w:t xml:space="preserve">΄ επέκταση </w:t>
      </w:r>
      <w:r w:rsidR="00D525D7">
        <w:rPr>
          <w:rFonts w:ascii="Calibri" w:eastAsia="Calibri" w:hAnsi="Calibri" w:cs="Calibri"/>
        </w:rPr>
        <w:t xml:space="preserve">τους Δικηγόρους που τους εκπροσωπούν. </w:t>
      </w:r>
    </w:p>
    <w:p w:rsidR="002831EA" w:rsidRDefault="00D525D7">
      <w:pPr>
        <w:pStyle w:val="Default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Τρόποι ε</w:t>
      </w:r>
      <w:r>
        <w:rPr>
          <w:rFonts w:ascii="Calibri" w:eastAsia="Calibri" w:hAnsi="Calibri" w:cs="Calibri"/>
        </w:rPr>
        <w:t xml:space="preserve">πικοινωνίας με την διοίκηση: 1. Με ηλεκτρονική αλληλογραφία και ψηφιακή υπογραφή του δικηγόρου στα </w:t>
      </w:r>
      <w:r>
        <w:rPr>
          <w:rFonts w:ascii="Calibri" w:eastAsia="Calibri" w:hAnsi="Calibri" w:cs="Calibri"/>
        </w:rPr>
        <w:t xml:space="preserve">έγγραφα </w:t>
      </w:r>
      <w:r w:rsidR="00D318C5">
        <w:rPr>
          <w:rFonts w:ascii="Calibri" w:eastAsia="Calibri" w:hAnsi="Calibri" w:cs="Calibri"/>
        </w:rPr>
        <w:t xml:space="preserve">που αποστέλλονται </w:t>
      </w:r>
      <w:r>
        <w:rPr>
          <w:rFonts w:ascii="Calibri" w:eastAsia="Calibri" w:hAnsi="Calibri" w:cs="Calibri"/>
        </w:rPr>
        <w:t xml:space="preserve">προς την διοίκηση ή 2. Με </w:t>
      </w:r>
      <w:r w:rsidR="00D318C5">
        <w:rPr>
          <w:rFonts w:ascii="Calibri" w:eastAsia="Calibri" w:hAnsi="Calibri" w:cs="Calibri"/>
        </w:rPr>
        <w:t xml:space="preserve">αποστολή </w:t>
      </w:r>
      <w:r w:rsidR="00D318C5">
        <w:rPr>
          <w:rFonts w:ascii="Calibri" w:eastAsia="Calibri" w:hAnsi="Calibri" w:cs="Calibri"/>
        </w:rPr>
        <w:t>συστημένου. Σ</w:t>
      </w:r>
      <w:r>
        <w:rPr>
          <w:rFonts w:ascii="Calibri" w:eastAsia="Calibri" w:hAnsi="Calibri" w:cs="Calibri"/>
        </w:rPr>
        <w:t xml:space="preserve">ε αμφότερες τις </w:t>
      </w:r>
      <w:r w:rsidR="00D318C5">
        <w:rPr>
          <w:rFonts w:ascii="Calibri" w:eastAsia="Calibri" w:hAnsi="Calibri" w:cs="Calibri"/>
        </w:rPr>
        <w:t>περιπτώσεις</w:t>
      </w:r>
      <w:r>
        <w:rPr>
          <w:rFonts w:ascii="Calibri" w:eastAsia="Calibri" w:hAnsi="Calibri" w:cs="Calibri"/>
        </w:rPr>
        <w:t xml:space="preserve"> η απόδειξη κατάθεσης θα</w:t>
      </w:r>
      <w:r w:rsidR="00D318C5">
        <w:rPr>
          <w:rFonts w:ascii="Calibri" w:eastAsia="Calibri" w:hAnsi="Calibri" w:cs="Calibri"/>
        </w:rPr>
        <w:t xml:space="preserve"> πρέπει να</w:t>
      </w:r>
      <w:r>
        <w:rPr>
          <w:rFonts w:ascii="Calibri" w:eastAsia="Calibri" w:hAnsi="Calibri" w:cs="Calibri"/>
        </w:rPr>
        <w:t xml:space="preserve"> </w:t>
      </w:r>
      <w:r w:rsidR="00D318C5">
        <w:rPr>
          <w:rFonts w:ascii="Calibri" w:eastAsia="Calibri" w:hAnsi="Calibri" w:cs="Calibri"/>
        </w:rPr>
        <w:t>κωλύει</w:t>
      </w:r>
      <w:r w:rsidR="00D318C5">
        <w:rPr>
          <w:rFonts w:ascii="Calibri" w:eastAsia="Calibri" w:hAnsi="Calibri" w:cs="Calibri"/>
        </w:rPr>
        <w:t xml:space="preserve"> και να</w:t>
      </w:r>
      <w:r w:rsidR="00D318C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αναστέλλει </w:t>
      </w:r>
      <w:r>
        <w:rPr>
          <w:rFonts w:ascii="Calibri" w:eastAsia="Calibri" w:hAnsi="Calibri" w:cs="Calibri"/>
        </w:rPr>
        <w:t>την έκδοσ</w:t>
      </w:r>
      <w:r w:rsidR="00D318C5">
        <w:rPr>
          <w:rFonts w:ascii="Calibri" w:eastAsia="Calibri" w:hAnsi="Calibri" w:cs="Calibri"/>
        </w:rPr>
        <w:t xml:space="preserve">η απόφασης </w:t>
      </w:r>
      <w:r>
        <w:rPr>
          <w:rFonts w:ascii="Calibri" w:eastAsia="Calibri" w:hAnsi="Calibri" w:cs="Calibri"/>
        </w:rPr>
        <w:t>επιστροφής.</w:t>
      </w:r>
    </w:p>
    <w:p w:rsidR="002831EA" w:rsidRDefault="00D318C5">
      <w:pPr>
        <w:pStyle w:val="Default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D525D7">
        <w:rPr>
          <w:rFonts w:ascii="Calibri" w:eastAsia="Calibri" w:hAnsi="Calibri" w:cs="Calibri"/>
        </w:rPr>
        <w:t>Η δυνατότητα</w:t>
      </w:r>
      <w:r>
        <w:rPr>
          <w:rFonts w:ascii="Calibri" w:eastAsia="Calibri" w:hAnsi="Calibri" w:cs="Calibri"/>
        </w:rPr>
        <w:t xml:space="preserve"> αυτή</w:t>
      </w:r>
      <w:r w:rsidR="00D525D7">
        <w:rPr>
          <w:rFonts w:ascii="Calibri" w:eastAsia="Calibri" w:hAnsi="Calibri" w:cs="Calibri"/>
        </w:rPr>
        <w:t xml:space="preserve"> προβλέπεται στο </w:t>
      </w:r>
      <w:r w:rsidR="00D525D7" w:rsidRPr="00D318C5">
        <w:rPr>
          <w:rFonts w:ascii="Calibri" w:eastAsia="Calibri" w:hAnsi="Calibri" w:cs="Calibri"/>
          <w:b/>
        </w:rPr>
        <w:t>άρθρο 8 παρ.3 του ν.4251/2014</w:t>
      </w:r>
      <w:r w:rsidR="00D525D7">
        <w:rPr>
          <w:rFonts w:ascii="Calibri" w:eastAsia="Calibri" w:hAnsi="Calibri" w:cs="Calibri"/>
        </w:rPr>
        <w:t xml:space="preserve"> το οποίο ορίζει ότι: </w:t>
      </w:r>
      <w:r w:rsidR="00D525D7">
        <w:rPr>
          <w:rFonts w:ascii="Calibri" w:eastAsia="Calibri" w:hAnsi="Calibri" w:cs="Calibri"/>
          <w:i/>
          <w:iCs/>
        </w:rPr>
        <w:t xml:space="preserve">«Χορήγηση Άδειας Διαμονής ……3. Με απόφαση του Υπουργού Εσωτερικών μπορεί να καθορίζεται η δυνατότητα επικοινωνίας των πολιτών τρίτων χωρών με </w:t>
      </w:r>
      <w:r w:rsidR="00D525D7">
        <w:rPr>
          <w:rFonts w:ascii="Calibri" w:eastAsia="Calibri" w:hAnsi="Calibri" w:cs="Calibri"/>
          <w:i/>
          <w:iCs/>
        </w:rPr>
        <w:t>τις αρμόδιες υπηρεσίες μέσω ταχυδρομείου, τηλεομοιοτυπίας ή ηλεκτρονικά, μέσω διαδικτύου, για θέματα, όπως η υποβολή αίτησης χορήγησης ή ανανέωσης άδειας διαμονής, η υποβολή συμπληρωματικών δικαιολογητικών ή η παρακολούθηση της πορείας του φακέλου είτε για</w:t>
      </w:r>
      <w:r w:rsidR="00D525D7">
        <w:rPr>
          <w:rFonts w:ascii="Calibri" w:eastAsia="Calibri" w:hAnsi="Calibri" w:cs="Calibri"/>
          <w:i/>
          <w:iCs/>
        </w:rPr>
        <w:t xml:space="preserve"> συγκεκριμένους τύπους αδειών διαμονής ή υπηρεσίες υποδοχής είτε συνολικά, </w:t>
      </w:r>
      <w:r w:rsidR="00D525D7">
        <w:rPr>
          <w:rFonts w:ascii="Calibri" w:eastAsia="Calibri" w:hAnsi="Calibri" w:cs="Calibri"/>
        </w:rPr>
        <w:t>σύμφωνα με τις εκάστοτε ισχύουσες διατάξεις για την ηλεκτρονική διακυβέρνηση και τις διαθέσιμες, κατά περίπτωση, τεχνικές δυνατότητες. Με όμοια απόφαση μπορεί να καθορίζεται ο χρόνο</w:t>
      </w:r>
      <w:r w:rsidR="00D525D7">
        <w:rPr>
          <w:rFonts w:ascii="Calibri" w:eastAsia="Calibri" w:hAnsi="Calibri" w:cs="Calibri"/>
        </w:rPr>
        <w:t>ς προσκόμισης των πρωτότυπων δικαιολογητικών, όπου αυτά απαιτούνται, καθώς και να τροποποιείται η διαδικασία υποβολής εγγράφων και να ρυθμίζεται κάθε άλλο σχετικό θέμα..</w:t>
      </w:r>
      <w:r w:rsidR="00D525D7">
        <w:rPr>
          <w:rFonts w:ascii="Calibri" w:eastAsia="Calibri" w:hAnsi="Calibri" w:cs="Calibri"/>
          <w:lang w:val="it-IT"/>
        </w:rPr>
        <w:t>»</w:t>
      </w:r>
      <w:bookmarkEnd w:id="0"/>
    </w:p>
    <w:p w:rsidR="002831EA" w:rsidRDefault="00D525D7">
      <w:pPr>
        <w:pStyle w:val="Default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Β.</w:t>
      </w:r>
      <w:r>
        <w:rPr>
          <w:rFonts w:ascii="Calibri" w:eastAsia="Calibri" w:hAnsi="Calibri" w:cs="Calibri"/>
        </w:rPr>
        <w:t xml:space="preserve"> Δυνατότητα αντικατάστασης του ονόματος του πολίτη τρίτης χώρας στο προκαθορισμένο </w:t>
      </w:r>
      <w:r>
        <w:rPr>
          <w:rFonts w:ascii="Calibri" w:eastAsia="Calibri" w:hAnsi="Calibri" w:cs="Calibri"/>
        </w:rPr>
        <w:t>ραντεβού του δικηγόρου</w:t>
      </w:r>
      <w:r w:rsidR="00017482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με άλλο όνομα </w:t>
      </w:r>
      <w:r w:rsidR="00017482">
        <w:rPr>
          <w:rFonts w:ascii="Calibri" w:eastAsia="Calibri" w:hAnsi="Calibri" w:cs="Calibri"/>
        </w:rPr>
        <w:t xml:space="preserve">πολίτη τρίτης χώρας </w:t>
      </w:r>
      <w:r w:rsidR="00017482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σε περίπτωση ανάκλησης εντολής</w:t>
      </w:r>
      <w:r w:rsidR="00017482">
        <w:rPr>
          <w:rFonts w:ascii="Calibri" w:eastAsia="Calibri" w:hAnsi="Calibri" w:cs="Calibri"/>
        </w:rPr>
        <w:t>), για την ίδια ή</w:t>
      </w:r>
      <w:r>
        <w:rPr>
          <w:rFonts w:ascii="Calibri" w:eastAsia="Calibri" w:hAnsi="Calibri" w:cs="Calibri"/>
        </w:rPr>
        <w:t xml:space="preserve"> άλλη κατηγορία άδειας διαμονής. </w:t>
      </w:r>
    </w:p>
    <w:p w:rsidR="002831EA" w:rsidRDefault="00D525D7">
      <w:pPr>
        <w:pStyle w:val="Default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Επίσης να </w:t>
      </w:r>
      <w:r w:rsidR="00017482">
        <w:rPr>
          <w:rFonts w:ascii="Calibri" w:eastAsia="Calibri" w:hAnsi="Calibri" w:cs="Calibri"/>
        </w:rPr>
        <w:t>αλλάξει η ποσόστωση</w:t>
      </w:r>
      <w:r>
        <w:rPr>
          <w:rFonts w:ascii="Calibri" w:eastAsia="Calibri" w:hAnsi="Calibri" w:cs="Calibri"/>
        </w:rPr>
        <w:t xml:space="preserve"> των ραντεβού για κατάθεση αιτήματος προς χορήγηση άδειας διαμονής για εξαιρετικούς λόγου</w:t>
      </w:r>
      <w:r>
        <w:rPr>
          <w:rFonts w:ascii="Calibri" w:eastAsia="Calibri" w:hAnsi="Calibri" w:cs="Calibri"/>
        </w:rPr>
        <w:t>ς  μεταξύ δικηγόρων και πολιτών τρίτων χωρών</w:t>
      </w:r>
      <w:r w:rsidR="00017482">
        <w:rPr>
          <w:rFonts w:ascii="Calibri" w:eastAsia="Calibri" w:hAnsi="Calibri" w:cs="Calibri"/>
        </w:rPr>
        <w:t xml:space="preserve">, προκειμένου να καταστεί δυνατή η ταχύτερη εξυπηρέτηση των δικηγόρων. </w:t>
      </w:r>
    </w:p>
    <w:p w:rsidR="00017482" w:rsidRDefault="00017482">
      <w:pPr>
        <w:pStyle w:val="Default"/>
        <w:spacing w:line="360" w:lineRule="auto"/>
        <w:jc w:val="both"/>
        <w:rPr>
          <w:rFonts w:ascii="Calibri" w:eastAsia="Calibri" w:hAnsi="Calibri" w:cs="Calibri"/>
        </w:rPr>
      </w:pPr>
    </w:p>
    <w:p w:rsidR="002831EA" w:rsidRPr="000E6102" w:rsidRDefault="00D525D7">
      <w:pPr>
        <w:numPr>
          <w:ilvl w:val="0"/>
          <w:numId w:val="2"/>
        </w:numPr>
        <w:spacing w:after="0" w:line="360" w:lineRule="auto"/>
        <w:jc w:val="both"/>
        <w:rPr>
          <w:b/>
          <w:bCs/>
          <w:sz w:val="24"/>
          <w:szCs w:val="24"/>
          <w:lang w:val="el-GR"/>
        </w:rPr>
      </w:pPr>
      <w:r w:rsidRPr="000E6102">
        <w:rPr>
          <w:b/>
          <w:bCs/>
          <w:i w:val="0"/>
          <w:iCs w:val="0"/>
          <w:sz w:val="24"/>
          <w:szCs w:val="24"/>
          <w:lang w:val="el-GR"/>
        </w:rPr>
        <w:t xml:space="preserve">ΠΡΟΒΛΗΜΑ: </w:t>
      </w:r>
      <w:r w:rsidRPr="000E6102">
        <w:rPr>
          <w:b/>
          <w:bCs/>
          <w:sz w:val="24"/>
          <w:szCs w:val="24"/>
          <w:lang w:val="el-GR"/>
        </w:rPr>
        <w:t>Καθυστέρηση έκδοσης οριστικών αποφάσεων επί των α</w:t>
      </w:r>
      <w:r w:rsidR="00017482">
        <w:rPr>
          <w:b/>
          <w:bCs/>
          <w:sz w:val="24"/>
          <w:szCs w:val="24"/>
          <w:lang w:val="el-GR"/>
        </w:rPr>
        <w:t>νωτέρω αιτημάτων προς  χορήγηση</w:t>
      </w:r>
      <w:r w:rsidRPr="000E6102">
        <w:rPr>
          <w:b/>
          <w:bCs/>
          <w:sz w:val="24"/>
          <w:szCs w:val="24"/>
          <w:lang w:val="el-GR"/>
        </w:rPr>
        <w:t xml:space="preserve"> </w:t>
      </w:r>
      <w:proofErr w:type="spellStart"/>
      <w:r w:rsidRPr="000E6102">
        <w:rPr>
          <w:b/>
          <w:bCs/>
          <w:sz w:val="24"/>
          <w:szCs w:val="24"/>
          <w:lang w:val="el-GR"/>
        </w:rPr>
        <w:t>κατ</w:t>
      </w:r>
      <w:proofErr w:type="spellEnd"/>
      <w:r w:rsidRPr="000E6102">
        <w:rPr>
          <w:b/>
          <w:bCs/>
          <w:sz w:val="24"/>
          <w:szCs w:val="24"/>
          <w:lang w:val="el-GR"/>
        </w:rPr>
        <w:t xml:space="preserve">΄ εξαίρεση άδειας διαμονής για εξαιρετικούς λόγους σύμφωνα </w:t>
      </w:r>
      <w:r w:rsidRPr="000E6102">
        <w:rPr>
          <w:b/>
          <w:bCs/>
          <w:sz w:val="24"/>
          <w:szCs w:val="24"/>
          <w:lang w:val="el-GR"/>
        </w:rPr>
        <w:t xml:space="preserve">με το άρθρο 19 παρ. 1 </w:t>
      </w:r>
      <w:proofErr w:type="spellStart"/>
      <w:r w:rsidRPr="000E6102">
        <w:rPr>
          <w:b/>
          <w:bCs/>
          <w:sz w:val="24"/>
          <w:szCs w:val="24"/>
          <w:lang w:val="el-GR"/>
        </w:rPr>
        <w:t>περ.γ</w:t>
      </w:r>
      <w:proofErr w:type="spellEnd"/>
      <w:r w:rsidRPr="000E6102">
        <w:rPr>
          <w:b/>
          <w:bCs/>
          <w:sz w:val="24"/>
          <w:szCs w:val="24"/>
          <w:lang w:val="el-GR"/>
        </w:rPr>
        <w:t xml:space="preserve">  του ν.</w:t>
      </w:r>
      <w:r w:rsidR="00017482">
        <w:rPr>
          <w:b/>
          <w:bCs/>
          <w:sz w:val="24"/>
          <w:szCs w:val="24"/>
          <w:lang w:val="el-GR"/>
        </w:rPr>
        <w:t xml:space="preserve"> </w:t>
      </w:r>
      <w:r w:rsidRPr="000E6102">
        <w:rPr>
          <w:b/>
          <w:bCs/>
          <w:sz w:val="24"/>
          <w:szCs w:val="24"/>
          <w:lang w:val="el-GR"/>
        </w:rPr>
        <w:t xml:space="preserve">4251/2014. </w:t>
      </w:r>
    </w:p>
    <w:p w:rsidR="002831EA" w:rsidRDefault="007974AF">
      <w:pPr>
        <w:pStyle w:val="Default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ΠΡΟΤΕΙΝΟΜΕΝΗ </w:t>
      </w:r>
      <w:r>
        <w:rPr>
          <w:rFonts w:ascii="Calibri" w:eastAsia="Calibri" w:hAnsi="Calibri" w:cs="Calibri"/>
          <w:b/>
          <w:bCs/>
        </w:rPr>
        <w:t xml:space="preserve"> </w:t>
      </w:r>
      <w:r w:rsidR="00D525D7">
        <w:rPr>
          <w:rFonts w:ascii="Calibri" w:eastAsia="Calibri" w:hAnsi="Calibri" w:cs="Calibri"/>
          <w:b/>
          <w:bCs/>
        </w:rPr>
        <w:t>ΛΥΣΗ:</w:t>
      </w:r>
      <w:r w:rsidR="00D525D7">
        <w:rPr>
          <w:rFonts w:ascii="Calibri" w:eastAsia="Calibri" w:hAnsi="Calibri" w:cs="Calibri"/>
        </w:rPr>
        <w:t xml:space="preserve"> Η χορήγηση βεβαίωσης τύπου Α, σύμφωνα με το άρθρο 8 παρ. 5 έως 8 του ν.4251/2014.</w:t>
      </w:r>
    </w:p>
    <w:p w:rsidR="002831EA" w:rsidRDefault="00D525D7">
      <w:pPr>
        <w:pStyle w:val="Default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Λαμβανομένου </w:t>
      </w:r>
      <w:r>
        <w:rPr>
          <w:rFonts w:ascii="Calibri" w:eastAsia="Calibri" w:hAnsi="Calibri" w:cs="Calibri"/>
        </w:rPr>
        <w:t>υπ</w:t>
      </w:r>
      <w:r w:rsidR="00017482">
        <w:rPr>
          <w:rFonts w:ascii="Calibri" w:eastAsia="Calibri" w:hAnsi="Calibri" w:cs="Calibri"/>
        </w:rPr>
        <w:t xml:space="preserve">’ </w:t>
      </w:r>
      <w:proofErr w:type="spellStart"/>
      <w:r>
        <w:rPr>
          <w:rFonts w:ascii="Calibri" w:eastAsia="Calibri" w:hAnsi="Calibri" w:cs="Calibri"/>
        </w:rPr>
        <w:t>όψιν</w:t>
      </w:r>
      <w:proofErr w:type="spellEnd"/>
      <w:r>
        <w:rPr>
          <w:rFonts w:ascii="Calibri" w:eastAsia="Calibri" w:hAnsi="Calibri" w:cs="Calibri"/>
        </w:rPr>
        <w:t xml:space="preserve"> ότι ο σκοπός των διατάξεων του άρθρου 19 του ν.4251/2014, είναι η παροχή δυνατότητας κτήσης </w:t>
      </w:r>
      <w:proofErr w:type="spellStart"/>
      <w:r>
        <w:rPr>
          <w:rFonts w:ascii="Calibri" w:eastAsia="Calibri" w:hAnsi="Calibri" w:cs="Calibri"/>
        </w:rPr>
        <w:t>νομίμο</w:t>
      </w:r>
      <w:r>
        <w:rPr>
          <w:rFonts w:ascii="Calibri" w:eastAsia="Calibri" w:hAnsi="Calibri" w:cs="Calibri"/>
        </w:rPr>
        <w:t>υ</w:t>
      </w:r>
      <w:proofErr w:type="spellEnd"/>
      <w:r>
        <w:rPr>
          <w:rFonts w:ascii="Calibri" w:eastAsia="Calibri" w:hAnsi="Calibri" w:cs="Calibri"/>
        </w:rPr>
        <w:t xml:space="preserve"> τίτλου διαμονής στη χώρα σε πολίτες τρίτων χωρών, προκειμένου αυτοί να καταγραφούν και να ενταχθούν στις </w:t>
      </w:r>
      <w:proofErr w:type="spellStart"/>
      <w:r>
        <w:rPr>
          <w:rFonts w:ascii="Calibri" w:eastAsia="Calibri" w:hAnsi="Calibri" w:cs="Calibri"/>
        </w:rPr>
        <w:t>δομές</w:t>
      </w:r>
      <w:proofErr w:type="spellEnd"/>
      <w:r>
        <w:rPr>
          <w:rFonts w:ascii="Calibri" w:eastAsia="Calibri" w:hAnsi="Calibri" w:cs="Calibri"/>
        </w:rPr>
        <w:t xml:space="preserve"> της κοινωνικής και οικονομικής ζωής της χώρας, </w:t>
      </w:r>
      <w:r w:rsidR="00017482">
        <w:rPr>
          <w:rFonts w:ascii="Calibri" w:eastAsia="Calibri" w:hAnsi="Calibri" w:cs="Calibri"/>
        </w:rPr>
        <w:t>οίκοθεν νοείται ότι</w:t>
      </w:r>
      <w:r>
        <w:rPr>
          <w:rFonts w:ascii="Calibri" w:eastAsia="Calibri" w:hAnsi="Calibri" w:cs="Calibri"/>
        </w:rPr>
        <w:t xml:space="preserve"> δεν θα πρέπει να τυγχάνουν άνισης μεταχείρισης, ως προς την αντ</w:t>
      </w:r>
      <w:r>
        <w:rPr>
          <w:rFonts w:ascii="Calibri" w:eastAsia="Calibri" w:hAnsi="Calibri" w:cs="Calibri"/>
        </w:rPr>
        <w:t xml:space="preserve">ιμετώπιση τους, σε </w:t>
      </w:r>
      <w:r w:rsidR="00017482">
        <w:rPr>
          <w:rFonts w:ascii="Calibri" w:eastAsia="Calibri" w:hAnsi="Calibri" w:cs="Calibri"/>
        </w:rPr>
        <w:t>σχέση</w:t>
      </w:r>
      <w:r>
        <w:rPr>
          <w:rFonts w:ascii="Calibri" w:eastAsia="Calibri" w:hAnsi="Calibri" w:cs="Calibri"/>
        </w:rPr>
        <w:t xml:space="preserve"> με τους νόμιμα διαμένοντες πολίτες τρίτων χωρών. Εξάλλου, οι αρχές κατά την κατάθεση των δικαιολογητικών προβαίνουν ήδη σε προέλεγχο των φακέλων, προκειμένου να διαπιστώσουν ότι πληρούνται εκ πρώτης όψης οι</w:t>
      </w:r>
      <w:r w:rsidR="00017482">
        <w:rPr>
          <w:rFonts w:ascii="Calibri" w:eastAsia="Calibri" w:hAnsi="Calibri" w:cs="Calibri"/>
        </w:rPr>
        <w:t xml:space="preserve"> νόμιμες</w:t>
      </w:r>
      <w:r>
        <w:rPr>
          <w:rFonts w:ascii="Calibri" w:eastAsia="Calibri" w:hAnsi="Calibri" w:cs="Calibri"/>
        </w:rPr>
        <w:t xml:space="preserve"> προϋποθέσεις</w:t>
      </w:r>
      <w:r w:rsidR="00017482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ώστε να </w:t>
      </w:r>
      <w:r w:rsidR="00017482">
        <w:rPr>
          <w:rFonts w:ascii="Calibri" w:eastAsia="Calibri" w:hAnsi="Calibri" w:cs="Calibri"/>
        </w:rPr>
        <w:t>θέσουν</w:t>
      </w:r>
      <w:r>
        <w:rPr>
          <w:rFonts w:ascii="Calibri" w:eastAsia="Calibri" w:hAnsi="Calibri" w:cs="Calibri"/>
        </w:rPr>
        <w:t xml:space="preserve"> επισημείωση επί του αποδεικτικού κατάθεσης ότι κωλύεται η έκδοση ή εκτέλεση απόφασης επιστροφής. Εφόσον</w:t>
      </w:r>
      <w:r w:rsidR="00017482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λοιπόν</w:t>
      </w:r>
      <w:r w:rsidR="00017482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πραγματοποιείται ο προέλεγχος είναι προτιμότερο να χορηγείται βεβαίωση κατάθεσης βεβαίωσης τύπου Α (μπλε βεβαίωση) αντί του μέχρι σήμερα απο</w:t>
      </w:r>
      <w:r>
        <w:rPr>
          <w:rFonts w:ascii="Calibri" w:eastAsia="Calibri" w:hAnsi="Calibri" w:cs="Calibri"/>
        </w:rPr>
        <w:t xml:space="preserve">δεικτικού. Η βεβαίωση τύπου Α΄, όπως αναφέρεται ρητά στο νόμο, δεν προδικάζει </w:t>
      </w:r>
      <w:r>
        <w:rPr>
          <w:rFonts w:ascii="Calibri" w:eastAsia="Calibri" w:hAnsi="Calibri" w:cs="Calibri"/>
        </w:rPr>
        <w:t>την τελική χορήγηση του τίτλου διαμονής</w:t>
      </w:r>
      <w:r w:rsidR="00017482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πλην όμως επιτρέπει στον πολίτη τρίτης χώρας </w:t>
      </w:r>
      <w:r w:rsidR="00017482">
        <w:rPr>
          <w:rFonts w:ascii="Calibri" w:eastAsia="Calibri" w:hAnsi="Calibri" w:cs="Calibri"/>
        </w:rPr>
        <w:t>να πραγματοποιήσει</w:t>
      </w:r>
      <w:r>
        <w:rPr>
          <w:rFonts w:ascii="Calibri" w:eastAsia="Calibri" w:hAnsi="Calibri" w:cs="Calibri"/>
        </w:rPr>
        <w:t xml:space="preserve"> τις αναγκαίες συναλλαγές με τις ελληνικές αρχές.</w:t>
      </w:r>
    </w:p>
    <w:p w:rsidR="00FF66DF" w:rsidRDefault="00FF66DF">
      <w:pPr>
        <w:pStyle w:val="Default"/>
        <w:spacing w:line="360" w:lineRule="auto"/>
        <w:jc w:val="both"/>
      </w:pPr>
    </w:p>
    <w:p w:rsidR="00FF66DF" w:rsidRPr="007974AF" w:rsidRDefault="00D525D7" w:rsidP="007974AF">
      <w:pPr>
        <w:pStyle w:val="a5"/>
        <w:numPr>
          <w:ilvl w:val="0"/>
          <w:numId w:val="2"/>
        </w:numPr>
        <w:spacing w:after="0" w:line="360" w:lineRule="auto"/>
        <w:jc w:val="both"/>
        <w:rPr>
          <w:b/>
          <w:bCs/>
          <w:sz w:val="24"/>
          <w:szCs w:val="24"/>
          <w:lang w:val="el-GR"/>
        </w:rPr>
      </w:pPr>
      <w:r w:rsidRPr="007974AF">
        <w:rPr>
          <w:b/>
          <w:bCs/>
          <w:sz w:val="24"/>
          <w:szCs w:val="24"/>
          <w:lang w:val="el-GR"/>
        </w:rPr>
        <w:t xml:space="preserve">ΠΡΟΒΛΗΜΑ: </w:t>
      </w:r>
      <w:r w:rsidR="00FF66DF" w:rsidRPr="007974AF">
        <w:rPr>
          <w:b/>
          <w:bCs/>
          <w:sz w:val="24"/>
          <w:szCs w:val="24"/>
          <w:lang w:val="el-GR"/>
        </w:rPr>
        <w:t xml:space="preserve"> Αποδοχή ή μ</w:t>
      </w:r>
      <w:r w:rsidRPr="007974AF">
        <w:rPr>
          <w:b/>
          <w:iCs w:val="0"/>
          <w:sz w:val="24"/>
          <w:szCs w:val="24"/>
          <w:lang w:val="el-GR"/>
        </w:rPr>
        <w:t xml:space="preserve">η </w:t>
      </w:r>
      <w:r w:rsidR="00FF66DF" w:rsidRPr="007974AF">
        <w:rPr>
          <w:b/>
          <w:iCs w:val="0"/>
          <w:sz w:val="24"/>
          <w:szCs w:val="24"/>
          <w:lang w:val="el-GR"/>
        </w:rPr>
        <w:t>εγγράφων</w:t>
      </w:r>
      <w:r w:rsidRPr="007974AF">
        <w:rPr>
          <w:b/>
          <w:iCs w:val="0"/>
          <w:sz w:val="24"/>
          <w:szCs w:val="24"/>
          <w:lang w:val="el-GR"/>
        </w:rPr>
        <w:t xml:space="preserve"> για την απόδειξη ισχυρών δεσμών με τη χώρα </w:t>
      </w:r>
      <w:r w:rsidR="00FF66DF" w:rsidRPr="007974AF">
        <w:rPr>
          <w:b/>
          <w:iCs w:val="0"/>
          <w:sz w:val="24"/>
          <w:szCs w:val="24"/>
          <w:lang w:val="el-GR"/>
        </w:rPr>
        <w:t>κατά την κρίση τη</w:t>
      </w:r>
      <w:r w:rsidRPr="007974AF">
        <w:rPr>
          <w:b/>
          <w:iCs w:val="0"/>
          <w:sz w:val="24"/>
          <w:szCs w:val="24"/>
          <w:lang w:val="el-GR"/>
        </w:rPr>
        <w:t>ς εκάστοτε υπηρεσίας</w:t>
      </w:r>
      <w:r w:rsidR="00FF66DF" w:rsidRPr="007974AF">
        <w:rPr>
          <w:b/>
          <w:i w:val="0"/>
          <w:iCs w:val="0"/>
          <w:sz w:val="24"/>
          <w:szCs w:val="24"/>
          <w:lang w:val="el-GR"/>
        </w:rPr>
        <w:t xml:space="preserve"> – </w:t>
      </w:r>
      <w:r w:rsidR="00FF66DF" w:rsidRPr="007974AF">
        <w:rPr>
          <w:b/>
          <w:iCs w:val="0"/>
          <w:sz w:val="24"/>
          <w:szCs w:val="24"/>
          <w:lang w:val="el-GR"/>
        </w:rPr>
        <w:t>Ζητούμενο η</w:t>
      </w:r>
      <w:r w:rsidRPr="007974AF">
        <w:rPr>
          <w:i w:val="0"/>
          <w:iCs w:val="0"/>
          <w:sz w:val="24"/>
          <w:szCs w:val="24"/>
          <w:lang w:val="el-GR"/>
        </w:rPr>
        <w:t xml:space="preserve"> </w:t>
      </w:r>
      <w:r w:rsidR="00FF66DF" w:rsidRPr="007974AF">
        <w:rPr>
          <w:b/>
          <w:bCs/>
          <w:sz w:val="24"/>
          <w:szCs w:val="24"/>
          <w:lang w:val="el-GR"/>
        </w:rPr>
        <w:t>ε</w:t>
      </w:r>
      <w:r w:rsidR="00FF66DF" w:rsidRPr="007974AF">
        <w:rPr>
          <w:b/>
          <w:bCs/>
          <w:sz w:val="24"/>
          <w:szCs w:val="24"/>
          <w:lang w:val="el-GR"/>
        </w:rPr>
        <w:t>νιαία εφαρμογή του Κώδικα Μετανάστευσης σε όλες τις Αποκεντρωμένες Διοικήσεις της χώρας</w:t>
      </w:r>
    </w:p>
    <w:p w:rsidR="00FF66DF" w:rsidRDefault="00FF66DF" w:rsidP="00FF66DF">
      <w:pPr>
        <w:spacing w:after="0" w:line="360" w:lineRule="auto"/>
        <w:ind w:left="360"/>
        <w:jc w:val="both"/>
        <w:rPr>
          <w:i w:val="0"/>
          <w:iCs w:val="0"/>
          <w:sz w:val="24"/>
          <w:szCs w:val="24"/>
          <w:lang w:val="el-GR"/>
        </w:rPr>
      </w:pPr>
    </w:p>
    <w:p w:rsidR="002831EA" w:rsidRDefault="007974AF" w:rsidP="00FF66DF">
      <w:pPr>
        <w:spacing w:after="0" w:line="360" w:lineRule="auto"/>
        <w:ind w:left="360"/>
        <w:jc w:val="both"/>
        <w:rPr>
          <w:i w:val="0"/>
          <w:iCs w:val="0"/>
          <w:sz w:val="24"/>
          <w:szCs w:val="24"/>
          <w:lang w:val="el-GR"/>
        </w:rPr>
      </w:pPr>
      <w:r>
        <w:rPr>
          <w:i w:val="0"/>
          <w:iCs w:val="0"/>
          <w:sz w:val="24"/>
          <w:szCs w:val="24"/>
          <w:lang w:val="el-GR"/>
        </w:rPr>
        <w:t>Ενδεικτικά αναφέρεται ότι α) δ</w:t>
      </w:r>
      <w:r w:rsidR="00D525D7" w:rsidRPr="00FF66DF">
        <w:rPr>
          <w:i w:val="0"/>
          <w:iCs w:val="0"/>
          <w:sz w:val="24"/>
          <w:szCs w:val="24"/>
          <w:lang w:val="el-GR"/>
        </w:rPr>
        <w:t>εν γίνονται αποδεκτές από όλες τις υπηρεσ</w:t>
      </w:r>
      <w:r w:rsidR="00D525D7" w:rsidRPr="00FF66DF">
        <w:rPr>
          <w:i w:val="0"/>
          <w:iCs w:val="0"/>
          <w:sz w:val="24"/>
          <w:szCs w:val="24"/>
          <w:lang w:val="el-GR"/>
        </w:rPr>
        <w:t>ίες οι ειδικές βεβαιώσεις για την απόδειξη των δεσμών με τη χώρα</w:t>
      </w:r>
      <w:r>
        <w:rPr>
          <w:i w:val="0"/>
          <w:iCs w:val="0"/>
          <w:sz w:val="24"/>
          <w:szCs w:val="24"/>
          <w:lang w:val="el-GR"/>
        </w:rPr>
        <w:t xml:space="preserve"> και β)</w:t>
      </w:r>
      <w:r w:rsidR="00D525D7" w:rsidRPr="00FF66DF">
        <w:rPr>
          <w:i w:val="0"/>
          <w:iCs w:val="0"/>
          <w:sz w:val="24"/>
          <w:szCs w:val="24"/>
          <w:lang w:val="el-GR"/>
        </w:rPr>
        <w:t xml:space="preserve"> </w:t>
      </w:r>
      <w:r>
        <w:rPr>
          <w:i w:val="0"/>
          <w:iCs w:val="0"/>
          <w:sz w:val="24"/>
          <w:szCs w:val="24"/>
          <w:lang w:val="el-GR"/>
        </w:rPr>
        <w:t>σ</w:t>
      </w:r>
      <w:r w:rsidR="00D525D7" w:rsidRPr="00FF66DF">
        <w:rPr>
          <w:i w:val="0"/>
          <w:iCs w:val="0"/>
          <w:sz w:val="24"/>
          <w:szCs w:val="24"/>
          <w:lang w:val="el-GR"/>
        </w:rPr>
        <w:t xml:space="preserve">την κατηγορία των εξαιρετικών λόγων με </w:t>
      </w:r>
      <w:r w:rsidR="00D525D7" w:rsidRPr="00FF66DF">
        <w:rPr>
          <w:i w:val="0"/>
          <w:iCs w:val="0"/>
          <w:sz w:val="24"/>
          <w:szCs w:val="24"/>
          <w:lang w:val="el-GR"/>
        </w:rPr>
        <w:t>τίτλο</w:t>
      </w:r>
      <w:r>
        <w:rPr>
          <w:i w:val="0"/>
          <w:iCs w:val="0"/>
          <w:sz w:val="24"/>
          <w:szCs w:val="24"/>
          <w:lang w:val="el-GR"/>
        </w:rPr>
        <w:t xml:space="preserve"> που έληξε</w:t>
      </w:r>
      <w:r w:rsidR="00D525D7" w:rsidRPr="00FF66DF">
        <w:rPr>
          <w:i w:val="0"/>
          <w:iCs w:val="0"/>
          <w:sz w:val="24"/>
          <w:szCs w:val="24"/>
          <w:lang w:val="el-GR"/>
        </w:rPr>
        <w:t>, από κάποιες υπηρεσίες δεν γίνονται αποδεκτοί όλοι οι τίτλοι διαμονής εντός της τελευταίας δεκαετίας</w:t>
      </w:r>
      <w:r>
        <w:rPr>
          <w:i w:val="0"/>
          <w:iCs w:val="0"/>
          <w:sz w:val="24"/>
          <w:szCs w:val="24"/>
          <w:lang w:val="el-GR"/>
        </w:rPr>
        <w:t>,</w:t>
      </w:r>
      <w:r w:rsidR="00D525D7" w:rsidRPr="00FF66DF">
        <w:rPr>
          <w:i w:val="0"/>
          <w:iCs w:val="0"/>
          <w:sz w:val="24"/>
          <w:szCs w:val="24"/>
          <w:lang w:val="el-GR"/>
        </w:rPr>
        <w:t xml:space="preserve"> ανεξαρτήτως της κατηγορίας αυτών</w:t>
      </w:r>
      <w:r w:rsidR="00D525D7" w:rsidRPr="00FF66DF">
        <w:rPr>
          <w:i w:val="0"/>
          <w:iCs w:val="0"/>
          <w:sz w:val="24"/>
          <w:szCs w:val="24"/>
          <w:lang w:val="el-GR"/>
        </w:rPr>
        <w:t xml:space="preserve">, αλλά εφαρμόζεται </w:t>
      </w:r>
      <w:r>
        <w:rPr>
          <w:i w:val="0"/>
          <w:iCs w:val="0"/>
          <w:sz w:val="24"/>
          <w:szCs w:val="24"/>
          <w:lang w:val="el-GR"/>
        </w:rPr>
        <w:t>-</w:t>
      </w:r>
      <w:r w:rsidR="00D525D7" w:rsidRPr="00FF66DF">
        <w:rPr>
          <w:i w:val="0"/>
          <w:iCs w:val="0"/>
          <w:sz w:val="24"/>
          <w:szCs w:val="24"/>
          <w:lang w:val="el-GR"/>
        </w:rPr>
        <w:t>αντίθετα με το γράμμα του νόμου</w:t>
      </w:r>
      <w:r>
        <w:rPr>
          <w:i w:val="0"/>
          <w:iCs w:val="0"/>
          <w:sz w:val="24"/>
          <w:szCs w:val="24"/>
          <w:lang w:val="el-GR"/>
        </w:rPr>
        <w:t>-</w:t>
      </w:r>
      <w:r w:rsidR="00D525D7" w:rsidRPr="00FF66DF">
        <w:rPr>
          <w:i w:val="0"/>
          <w:iCs w:val="0"/>
          <w:sz w:val="24"/>
          <w:szCs w:val="24"/>
          <w:lang w:val="el-GR"/>
        </w:rPr>
        <w:t xml:space="preserve"> μια ιδιότυπη εξαίρεση συγκεκριμένων κατηγοριών τίτλων διαμονής  π.χ. της άδειας διαμονής για εξαιρετικούς λόγους.  </w:t>
      </w:r>
    </w:p>
    <w:p w:rsidR="007974AF" w:rsidRPr="00FF66DF" w:rsidRDefault="007974AF" w:rsidP="00FF66DF">
      <w:pPr>
        <w:spacing w:after="0" w:line="360" w:lineRule="auto"/>
        <w:ind w:left="360"/>
        <w:jc w:val="both"/>
        <w:rPr>
          <w:b/>
          <w:bCs/>
          <w:sz w:val="24"/>
          <w:szCs w:val="24"/>
          <w:lang w:val="el-GR"/>
        </w:rPr>
      </w:pPr>
    </w:p>
    <w:p w:rsidR="002831EA" w:rsidRPr="000E6102" w:rsidRDefault="007974AF">
      <w:pPr>
        <w:spacing w:after="0" w:line="360" w:lineRule="auto"/>
        <w:jc w:val="both"/>
        <w:rPr>
          <w:lang w:val="el-GR"/>
        </w:rPr>
      </w:pPr>
      <w:r w:rsidRPr="007974AF">
        <w:rPr>
          <w:b/>
          <w:bCs/>
          <w:i w:val="0"/>
          <w:sz w:val="24"/>
          <w:szCs w:val="24"/>
          <w:lang w:val="el-GR"/>
        </w:rPr>
        <w:t>ΠΡΟΤΕΙΝΟΜΕΝΗ</w:t>
      </w:r>
      <w:r w:rsidRPr="007974AF">
        <w:rPr>
          <w:b/>
          <w:bCs/>
          <w:lang w:val="el-GR"/>
        </w:rPr>
        <w:t xml:space="preserve"> </w:t>
      </w:r>
      <w:r w:rsidR="00D525D7" w:rsidRPr="000E6102">
        <w:rPr>
          <w:b/>
          <w:bCs/>
          <w:i w:val="0"/>
          <w:iCs w:val="0"/>
          <w:sz w:val="24"/>
          <w:szCs w:val="24"/>
          <w:lang w:val="el-GR"/>
        </w:rPr>
        <w:t xml:space="preserve">ΛΥΣΗ: </w:t>
      </w:r>
      <w:r w:rsidR="00FE6984">
        <w:rPr>
          <w:bCs/>
          <w:i w:val="0"/>
          <w:iCs w:val="0"/>
          <w:sz w:val="24"/>
          <w:szCs w:val="24"/>
          <w:lang w:val="el-GR"/>
        </w:rPr>
        <w:t>Σε κάθε περίπτωση πρέπει να διασφαλίζεται από την διοίκηση η τήρηση της αρχής της νομιμότητας και η ίση μεταχείριση των αιτούντων. Προσήκει η έ</w:t>
      </w:r>
      <w:r w:rsidRPr="007974AF">
        <w:rPr>
          <w:bCs/>
          <w:i w:val="0"/>
          <w:iCs w:val="0"/>
          <w:sz w:val="24"/>
          <w:szCs w:val="24"/>
          <w:lang w:val="el-GR"/>
        </w:rPr>
        <w:t>κδοση</w:t>
      </w:r>
      <w:r>
        <w:rPr>
          <w:b/>
          <w:bCs/>
          <w:i w:val="0"/>
          <w:iCs w:val="0"/>
          <w:sz w:val="24"/>
          <w:szCs w:val="24"/>
          <w:lang w:val="el-GR"/>
        </w:rPr>
        <w:t xml:space="preserve"> ε</w:t>
      </w:r>
      <w:r w:rsidR="00D525D7" w:rsidRPr="000E6102">
        <w:rPr>
          <w:b/>
          <w:bCs/>
          <w:i w:val="0"/>
          <w:iCs w:val="0"/>
          <w:sz w:val="24"/>
          <w:szCs w:val="24"/>
          <w:lang w:val="el-GR"/>
        </w:rPr>
        <w:t>ρμηνευτική</w:t>
      </w:r>
      <w:r>
        <w:rPr>
          <w:b/>
          <w:bCs/>
          <w:i w:val="0"/>
          <w:iCs w:val="0"/>
          <w:sz w:val="24"/>
          <w:szCs w:val="24"/>
          <w:lang w:val="el-GR"/>
        </w:rPr>
        <w:t>ς</w:t>
      </w:r>
      <w:r w:rsidR="00D525D7" w:rsidRPr="000E6102">
        <w:rPr>
          <w:b/>
          <w:bCs/>
          <w:i w:val="0"/>
          <w:iCs w:val="0"/>
          <w:sz w:val="24"/>
          <w:szCs w:val="24"/>
          <w:lang w:val="el-GR"/>
        </w:rPr>
        <w:t xml:space="preserve"> </w:t>
      </w:r>
      <w:r w:rsidRPr="007974AF">
        <w:rPr>
          <w:b/>
          <w:i w:val="0"/>
          <w:iCs w:val="0"/>
          <w:sz w:val="24"/>
          <w:szCs w:val="24"/>
          <w:lang w:val="el-GR"/>
        </w:rPr>
        <w:t>εγκυκλίου</w:t>
      </w:r>
      <w:r w:rsidR="00D525D7" w:rsidRPr="000E6102">
        <w:rPr>
          <w:i w:val="0"/>
          <w:iCs w:val="0"/>
          <w:sz w:val="24"/>
          <w:szCs w:val="24"/>
          <w:lang w:val="el-GR"/>
        </w:rPr>
        <w:t xml:space="preserve"> με σκοπό </w:t>
      </w:r>
      <w:r w:rsidR="00D525D7" w:rsidRPr="000E6102">
        <w:rPr>
          <w:i w:val="0"/>
          <w:iCs w:val="0"/>
          <w:sz w:val="24"/>
          <w:szCs w:val="24"/>
          <w:lang w:val="el-GR"/>
        </w:rPr>
        <w:t>την οριστική επίλυση</w:t>
      </w:r>
      <w:r w:rsidR="00D525D7" w:rsidRPr="000E6102">
        <w:rPr>
          <w:i w:val="0"/>
          <w:iCs w:val="0"/>
          <w:sz w:val="24"/>
          <w:szCs w:val="24"/>
          <w:lang w:val="el-GR"/>
        </w:rPr>
        <w:t xml:space="preserve"> </w:t>
      </w:r>
      <w:r w:rsidR="00FE6984">
        <w:rPr>
          <w:i w:val="0"/>
          <w:iCs w:val="0"/>
          <w:sz w:val="24"/>
          <w:szCs w:val="24"/>
          <w:lang w:val="el-GR"/>
        </w:rPr>
        <w:t>του προβλήματος της ανομοιόμορφης εφαρμογής των αυτών κανόνων από τις Αποκεντρωμένες Διοικήσεις της χώρας. Οι θεσμικές παρεμβάσεις πρέπει  να συμβάλλουν στην εμπέδωση της ασφάλειας δικαίου</w:t>
      </w:r>
      <w:r w:rsidR="009A1B5A">
        <w:rPr>
          <w:i w:val="0"/>
          <w:iCs w:val="0"/>
          <w:sz w:val="24"/>
          <w:szCs w:val="24"/>
          <w:lang w:val="el-GR"/>
        </w:rPr>
        <w:t xml:space="preserve"> και </w:t>
      </w:r>
      <w:r w:rsidR="00FE6984">
        <w:rPr>
          <w:i w:val="0"/>
          <w:iCs w:val="0"/>
          <w:sz w:val="24"/>
          <w:szCs w:val="24"/>
          <w:lang w:val="el-GR"/>
        </w:rPr>
        <w:t>της ισονομίας</w:t>
      </w:r>
      <w:r w:rsidR="00D525D7" w:rsidRPr="000E6102">
        <w:rPr>
          <w:i w:val="0"/>
          <w:iCs w:val="0"/>
          <w:sz w:val="24"/>
          <w:szCs w:val="24"/>
          <w:lang w:val="el-GR"/>
        </w:rPr>
        <w:t xml:space="preserve">. </w:t>
      </w:r>
    </w:p>
    <w:sectPr w:rsidR="002831EA" w:rsidRPr="000E6102">
      <w:headerReference w:type="default" r:id="rId7"/>
      <w:footerReference w:type="default" r:id="rId8"/>
      <w:pgSz w:w="11900" w:h="16840"/>
      <w:pgMar w:top="1440" w:right="1800" w:bottom="1440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5D7" w:rsidRDefault="00D525D7">
      <w:pPr>
        <w:spacing w:after="0" w:line="240" w:lineRule="auto"/>
      </w:pPr>
      <w:r>
        <w:separator/>
      </w:r>
    </w:p>
  </w:endnote>
  <w:endnote w:type="continuationSeparator" w:id="0">
    <w:p w:rsidR="00D525D7" w:rsidRDefault="00D5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1EA" w:rsidRDefault="002831EA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5D7" w:rsidRDefault="00D525D7">
      <w:pPr>
        <w:spacing w:after="0" w:line="240" w:lineRule="auto"/>
      </w:pPr>
      <w:r>
        <w:separator/>
      </w:r>
    </w:p>
  </w:footnote>
  <w:footnote w:type="continuationSeparator" w:id="0">
    <w:p w:rsidR="00D525D7" w:rsidRDefault="00D5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1EA" w:rsidRDefault="00D525D7">
    <w:pPr>
      <w:pStyle w:val="A3"/>
      <w:tabs>
        <w:tab w:val="clear" w:pos="9020"/>
        <w:tab w:val="right" w:pos="8662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EC4B56C" wp14:editId="6B70DD41">
              <wp:simplePos x="0" y="0"/>
              <wp:positionH relativeFrom="page">
                <wp:posOffset>1922778</wp:posOffset>
              </wp:positionH>
              <wp:positionV relativeFrom="page">
                <wp:posOffset>10234930</wp:posOffset>
              </wp:positionV>
              <wp:extent cx="5518150" cy="0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80808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412CCED" id="officeArt object" o:spid="_x0000_s1026" alt="officeArt object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51.4pt,805.9pt" to="585.9pt,80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" strokecolor="gray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63E4EB77" wp14:editId="602A20F3">
              <wp:simplePos x="0" y="0"/>
              <wp:positionH relativeFrom="page">
                <wp:posOffset>4436109</wp:posOffset>
              </wp:positionH>
              <wp:positionV relativeFrom="page">
                <wp:posOffset>10115550</wp:posOffset>
              </wp:positionV>
              <wp:extent cx="492125" cy="238762"/>
              <wp:effectExtent l="0" t="0" r="0" b="0"/>
              <wp:wrapNone/>
              <wp:docPr id="1073741829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2125" cy="238762"/>
                        <a:chOff x="0" y="0"/>
                        <a:chExt cx="492125" cy="238761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0" y="-1"/>
                          <a:ext cx="492126" cy="23876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747" y="0"/>
                              </a:moveTo>
                              <a:cubicBezTo>
                                <a:pt x="782" y="0"/>
                                <a:pt x="0" y="1612"/>
                                <a:pt x="0" y="3600"/>
                              </a:cubicBezTo>
                              <a:lnTo>
                                <a:pt x="0" y="18000"/>
                              </a:lnTo>
                              <a:cubicBezTo>
                                <a:pt x="0" y="19988"/>
                                <a:pt x="782" y="21600"/>
                                <a:pt x="1747" y="21600"/>
                              </a:cubicBezTo>
                              <a:lnTo>
                                <a:pt x="19853" y="21600"/>
                              </a:lnTo>
                              <a:cubicBezTo>
                                <a:pt x="20818" y="21600"/>
                                <a:pt x="21600" y="19988"/>
                                <a:pt x="21600" y="18000"/>
                              </a:cubicBezTo>
                              <a:lnTo>
                                <a:pt x="21600" y="3600"/>
                              </a:lnTo>
                              <a:cubicBezTo>
                                <a:pt x="21600" y="1612"/>
                                <a:pt x="20818" y="0"/>
                                <a:pt x="198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SpPr/>
                      <wps:spPr>
                        <a:xfrm>
                          <a:off x="0" y="-1"/>
                          <a:ext cx="492126" cy="23876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747" y="0"/>
                              </a:moveTo>
                              <a:cubicBezTo>
                                <a:pt x="782" y="0"/>
                                <a:pt x="0" y="1612"/>
                                <a:pt x="0" y="3600"/>
                              </a:cubicBezTo>
                              <a:lnTo>
                                <a:pt x="0" y="18000"/>
                              </a:lnTo>
                              <a:cubicBezTo>
                                <a:pt x="0" y="19988"/>
                                <a:pt x="782" y="21600"/>
                                <a:pt x="1747" y="21600"/>
                              </a:cubicBezTo>
                              <a:moveTo>
                                <a:pt x="19853" y="0"/>
                              </a:moveTo>
                              <a:cubicBezTo>
                                <a:pt x="20818" y="0"/>
                                <a:pt x="21600" y="1612"/>
                                <a:pt x="21600" y="3600"/>
                              </a:cubicBezTo>
                              <a:lnTo>
                                <a:pt x="21600" y="18000"/>
                              </a:lnTo>
                              <a:cubicBezTo>
                                <a:pt x="21600" y="19988"/>
                                <a:pt x="20818" y="21600"/>
                                <a:pt x="19853" y="21600"/>
                              </a:cubicBezTo>
                            </a:path>
                          </a:pathLst>
                        </a:custGeom>
                        <a:noFill/>
                        <a:ln w="28575" cap="flat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8" name="Shape 1073741828"/>
                      <wps:cNvSpPr txBox="1"/>
                      <wps:spPr>
                        <a:xfrm>
                          <a:off x="11649" y="11650"/>
                          <a:ext cx="468827" cy="2154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831EA" w:rsidRDefault="00D525D7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 w:rsidR="009A1B5A">
                              <w:rPr>
                                <w:noProof/>
                              </w:rPr>
                              <w:t>3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E4EB77" id="officeArt object" o:spid="_x0000_s1026" alt="officeArt object" style="position:absolute;margin-left:349.3pt;margin-top:796.5pt;width:38.75pt;height:18.8pt;z-index:-251657216;mso-wrap-distance-left:12pt;mso-wrap-distance-top:12pt;mso-wrap-distance-right:12pt;mso-wrap-distance-bottom:12pt;mso-position-horizontal-relative:page;mso-position-vertical-relative:page" coordsize="492125,2387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">
              <v:shape id="Shape 1073741826" o:spid="_x0000_s1027" style="position:absolute;top:-1;width:492126;height:238762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L/YyQAA&#10;AOMAAAAPAAAAZHJzL2Rvd25yZXYueG1sRE9La8JAEL4L/Q/LFLxI3fggSuoqVSj0ILRJW3odsmM2&#10;NDsbsqsm/94tCD3O957NrreNuFDna8cKZtMEBHHpdM2Vgq/P16c1CB+QNTaOScFAHnbbh9EGM+2u&#10;nNOlCJWIIewzVGBCaDMpfWnIop+6ljhyJ9dZDPHsKqk7vMZw28h5kqTSYs2xwWBLB0Plb3G2Cvan&#10;ovo5fizSYXIuD6Z/bwbOv5UaP/YvzyAC9eFffHe/6Tg/WS1Wy9l6nsLfTxEAub0B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A4KL/YyQAAAOMAAAAPAAAAAAAAAAAAAAAAAJcCAABk&#10;cnMvZG93bnJldi54bWxQSwUGAAAAAAQABAD1AAAAjQMAAAAA&#10;" path="m1747,0c782,,,1612,,3600l0,18000c0,19988,782,21600,1747,21600l19853,21600c20818,21600,21600,19988,21600,18000l21600,3600c21600,1612,20818,,19853,0l1747,0xe" stroked="f" strokeweight="1pt">
                <v:stroke miterlimit="4" joinstyle="miter"/>
                <v:path arrowok="t" o:extrusionok="f" o:connecttype="custom" o:connectlocs="246063,119381;246063,119381;246063,119381;246063,119381" o:connectangles="0,90,180,270"/>
              </v:shape>
              <v:shape id="Shape 1073741827" o:spid="_x0000_s1028" style="position:absolute;top:-1;width:492126;height:238762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N+doyAAA&#10;AOMAAAAPAAAAZHJzL2Rvd25yZXYueG1sRE9La8JAEL4L/odlhN501weNTV1FWkrFk01Lz0N2moRm&#10;Z2N2NbG/3hUKHud7z2rT21qcqfWVYw3TiQJBnDtTcaHh6/NtvAThA7LB2jFpuJCHzXo4WGFqXMcf&#10;dM5CIWII+xQ1lCE0qZQ+L8min7iGOHI/rrUY4tkW0rTYxXBby5lSj9JixbGhxIZeSsp/s5PV8PRX&#10;ZYvT3DeXQ7Y/2vfOqv71W+uHUb99BhGoD3fxv3tn4nyVzJPFdDlL4PZTBECur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Jg352jIAAAA4wAAAA8AAAAAAAAAAAAAAAAAlwIAAGRy&#10;cy9kb3ducmV2LnhtbFBLBQYAAAAABAAEAPUAAACMAwAAAAA=&#10;" path="m1747,0c782,,,1612,,3600l0,18000c0,19988,782,21600,1747,21600m19853,0c20818,,21600,1612,21600,3600l21600,18000c21600,19988,20818,21600,19853,21600e" filled="f" strokecolor="gray" strokeweight="2.25pt">
                <v:path arrowok="t" o:extrusionok="f" o:connecttype="custom" o:connectlocs="246063,119381;246063,119381;246063,119381;246063,119381" o:connectangles="0,90,180,270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Shape 1073741828" o:spid="_x0000_s1029" type="#_x0000_t202" style="position:absolute;left:11649;top:11650;width:468827;height:2154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GnAvygAA&#10;AOMAAAAPAAAAZHJzL2Rvd25yZXYueG1sRI9Ba8JAEIXvBf/DMoI33Ri1SuoqogjSSiG2hx6H7DQJ&#10;zc6G7Krx33cOhR5n3pv3vllve9eoG3Wh9mxgOklAERfe1lwa+Pw4jlegQkS22HgmAw8KsN0MntaY&#10;WX/nnG6XWCoJ4ZChgSrGNtM6FBU5DBPfEov27TuHUcau1LbDu4S7RqdJ8qwd1iwNFba0r6j4uVyd&#10;gdccz2+YL1Jfu2C/Tvr9cfBkzGjY715ARerjv/nv+mQFP1nOlvPpKhVo+UkWoDe/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DhpwL8oAAADjAAAADwAAAAAAAAAAAAAAAACXAgAA&#10;ZHJzL2Rvd25yZXYueG1sUEsFBgAAAAAEAAQA9QAAAI4DAAAAAA==&#10;" filled="f" stroked="f" strokeweight="1pt">
                <v:stroke miterlimit="4"/>
                <v:textbox inset="0,0,0,0">
                  <w:txbxContent>
                    <w:p w:rsidR="002831EA" w:rsidRDefault="00D525D7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9A1B5A">
                        <w:rPr>
                          <w:noProof/>
                        </w:rPr>
                        <w:t>3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73B8E"/>
    <w:multiLevelType w:val="hybridMultilevel"/>
    <w:tmpl w:val="DE94804E"/>
    <w:styleLink w:val="1"/>
    <w:lvl w:ilvl="0" w:tplc="C9A2BEC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F431BC">
      <w:start w:val="1"/>
      <w:numFmt w:val="lowerLetter"/>
      <w:lvlText w:val="%2."/>
      <w:lvlJc w:val="left"/>
      <w:pPr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9AAF98">
      <w:start w:val="1"/>
      <w:numFmt w:val="lowerRoman"/>
      <w:lvlText w:val="%3."/>
      <w:lvlJc w:val="left"/>
      <w:pPr>
        <w:ind w:left="1440" w:hanging="68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D6BF4E">
      <w:start w:val="1"/>
      <w:numFmt w:val="decimal"/>
      <w:lvlText w:val="%4."/>
      <w:lvlJc w:val="left"/>
      <w:pPr>
        <w:ind w:left="216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F41804">
      <w:start w:val="1"/>
      <w:numFmt w:val="lowerLetter"/>
      <w:lvlText w:val="%5."/>
      <w:lvlJc w:val="left"/>
      <w:pPr>
        <w:ind w:left="28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E26704">
      <w:start w:val="1"/>
      <w:numFmt w:val="lowerRoman"/>
      <w:lvlText w:val="%6."/>
      <w:lvlJc w:val="left"/>
      <w:pPr>
        <w:ind w:left="3600" w:hanging="68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581236">
      <w:start w:val="1"/>
      <w:numFmt w:val="decimal"/>
      <w:lvlText w:val="%7."/>
      <w:lvlJc w:val="left"/>
      <w:pPr>
        <w:ind w:left="43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5295CE">
      <w:start w:val="1"/>
      <w:numFmt w:val="lowerLetter"/>
      <w:lvlText w:val="%8."/>
      <w:lvlJc w:val="left"/>
      <w:pPr>
        <w:ind w:left="504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9259D2">
      <w:start w:val="1"/>
      <w:numFmt w:val="lowerRoman"/>
      <w:lvlText w:val="%9."/>
      <w:lvlJc w:val="left"/>
      <w:pPr>
        <w:ind w:left="5760" w:hanging="68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68D178C"/>
    <w:multiLevelType w:val="hybridMultilevel"/>
    <w:tmpl w:val="DE94804E"/>
    <w:numStyleLink w:val="1"/>
  </w:abstractNum>
  <w:num w:numId="1">
    <w:abstractNumId w:val="0"/>
  </w:num>
  <w:num w:numId="2">
    <w:abstractNumId w:val="1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EA"/>
    <w:rsid w:val="00017482"/>
    <w:rsid w:val="000E6102"/>
    <w:rsid w:val="002831EA"/>
    <w:rsid w:val="007974AF"/>
    <w:rsid w:val="009A1B5A"/>
    <w:rsid w:val="00D318C5"/>
    <w:rsid w:val="00D525D7"/>
    <w:rsid w:val="00FE6984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8610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spacing w:after="200" w:line="288" w:lineRule="auto"/>
    </w:pPr>
    <w:rPr>
      <w:rFonts w:ascii="Calibri" w:eastAsia="Calibri" w:hAnsi="Calibri" w:cs="Calibri"/>
      <w:i/>
      <w:iCs/>
      <w:color w:val="000000"/>
      <w:u w:color="000000"/>
      <w:lang w:val="en-US"/>
    </w:rPr>
  </w:style>
  <w:style w:type="paragraph" w:styleId="10">
    <w:name w:val="heading 1"/>
    <w:next w:val="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eastAsia="Cambria" w:hAnsi="Cambria" w:cs="Cambria"/>
      <w:b/>
      <w:bCs/>
      <w:i/>
      <w:iCs/>
      <w:color w:val="622423"/>
      <w:u w:color="622423"/>
    </w:rPr>
  </w:style>
  <w:style w:type="paragraph" w:styleId="3">
    <w:name w:val="heading 3"/>
    <w:next w:val="a"/>
    <w:pPr>
      <w:pBdr>
        <w:bottom w:val="single" w:sz="4" w:space="0" w:color="C0504D"/>
      </w:pBdr>
      <w:spacing w:before="200" w:after="100" w:line="288" w:lineRule="auto"/>
      <w:ind w:left="144"/>
      <w:outlineLvl w:val="2"/>
    </w:pPr>
    <w:rPr>
      <w:rFonts w:ascii="Cambria" w:eastAsia="Cambria" w:hAnsi="Cambria" w:cs="Cambria"/>
      <w:b/>
      <w:bCs/>
      <w:i/>
      <w:iCs/>
      <w:color w:val="943634"/>
      <w:u w:color="94363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 A"/>
    <w:pPr>
      <w:tabs>
        <w:tab w:val="right" w:pos="9020"/>
      </w:tabs>
      <w:spacing w:after="200" w:line="288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a4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1">
    <w:name w:val="Εισήχθηκε το στιλ 1"/>
    <w:pPr>
      <w:numPr>
        <w:numId w:val="1"/>
      </w:numPr>
    </w:pPr>
  </w:style>
  <w:style w:type="paragraph" w:customStyle="1" w:styleId="Default">
    <w:name w:val="Default"/>
    <w:pPr>
      <w:spacing w:after="200" w:line="288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a5">
    <w:name w:val="List Paragraph"/>
    <w:basedOn w:val="a"/>
    <w:uiPriority w:val="34"/>
    <w:qFormat/>
    <w:rsid w:val="00797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748</Words>
  <Characters>4043</Characters>
  <Application>Microsoft Macintosh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Papadopoulos</cp:lastModifiedBy>
  <cp:revision>3</cp:revision>
  <dcterms:created xsi:type="dcterms:W3CDTF">2017-10-20T17:33:00Z</dcterms:created>
  <dcterms:modified xsi:type="dcterms:W3CDTF">2017-10-20T17:57:00Z</dcterms:modified>
</cp:coreProperties>
</file>