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A8" w:rsidRDefault="007B7DA8">
      <w:pPr>
        <w:pStyle w:val="1"/>
        <w:spacing w:line="240" w:lineRule="auto"/>
        <w:rPr>
          <w:rFonts w:ascii="Times New Roman" w:hAnsi="Times New Roman"/>
          <w:szCs w:val="28"/>
        </w:rPr>
      </w:pPr>
      <w:bookmarkStart w:id="0" w:name="_GoBack"/>
      <w:bookmarkEnd w:id="0"/>
    </w:p>
    <w:p w:rsidR="007B7DA8" w:rsidRDefault="007B7DA8">
      <w:pPr>
        <w:pStyle w:val="Standard"/>
        <w:rPr>
          <w:sz w:val="28"/>
          <w:szCs w:val="28"/>
        </w:rPr>
      </w:pPr>
    </w:p>
    <w:p w:rsidR="007B7DA8" w:rsidRDefault="007B7DA8">
      <w:pPr>
        <w:pStyle w:val="Standard"/>
        <w:rPr>
          <w:sz w:val="28"/>
          <w:szCs w:val="28"/>
        </w:rPr>
      </w:pPr>
    </w:p>
    <w:p w:rsidR="007B7DA8" w:rsidRDefault="007B7DA8">
      <w:pPr>
        <w:pStyle w:val="Standard"/>
        <w:rPr>
          <w:sz w:val="28"/>
          <w:szCs w:val="28"/>
        </w:rPr>
      </w:pPr>
    </w:p>
    <w:p w:rsidR="007B7DA8" w:rsidRDefault="007B7DA8">
      <w:pPr>
        <w:pStyle w:val="Standard"/>
        <w:rPr>
          <w:sz w:val="28"/>
          <w:szCs w:val="28"/>
        </w:rPr>
      </w:pPr>
    </w:p>
    <w:p w:rsidR="007B7DA8" w:rsidRDefault="007B7DA8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7B7DA8" w:rsidRDefault="00D57176">
      <w:pPr>
        <w:pStyle w:val="1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ΕΛΛΗΝΙΚΗ  ΔΗΜΟΚΡΑΤΙΑ                              Μαρούσι, 29-3-2021</w:t>
      </w:r>
    </w:p>
    <w:p w:rsidR="007B7DA8" w:rsidRDefault="00D57176">
      <w:pPr>
        <w:pStyle w:val="Standard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ΕΙΡΗΝΟΔΙΚΕΙΟ ΑΜΑΡΟΥΣΙΟΥ</w:t>
      </w:r>
    </w:p>
    <w:p w:rsidR="007B7DA8" w:rsidRDefault="00D57176">
      <w:pPr>
        <w:pStyle w:val="Standard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Τηλ. 210-8020312, -6142032, -6142034,</w:t>
      </w:r>
    </w:p>
    <w:p w:rsidR="007B7DA8" w:rsidRPr="00F77E98" w:rsidRDefault="00D57176">
      <w:pPr>
        <w:pStyle w:val="Standard"/>
        <w:jc w:val="both"/>
        <w:rPr>
          <w:sz w:val="28"/>
          <w:szCs w:val="28"/>
          <w:lang w:val="en-US"/>
        </w:rPr>
      </w:pPr>
      <w:r>
        <w:rPr>
          <w:rFonts w:eastAsia="Arial" w:cs="Arial"/>
          <w:sz w:val="28"/>
          <w:szCs w:val="28"/>
        </w:rPr>
        <w:t xml:space="preserve">         </w:t>
      </w:r>
      <w:r w:rsidRPr="00F77E98">
        <w:rPr>
          <w:rFonts w:cs="Arial"/>
          <w:sz w:val="28"/>
          <w:szCs w:val="28"/>
          <w:lang w:val="en-US"/>
        </w:rPr>
        <w:t xml:space="preserve">-8068888,- </w:t>
      </w:r>
      <w:r>
        <w:rPr>
          <w:rFonts w:cs="Arial"/>
          <w:sz w:val="28"/>
          <w:szCs w:val="28"/>
          <w:lang w:val="en-US"/>
        </w:rPr>
        <w:t>6140167.</w:t>
      </w:r>
    </w:p>
    <w:p w:rsidR="007B7DA8" w:rsidRPr="00F77E98" w:rsidRDefault="00D57176">
      <w:pPr>
        <w:pStyle w:val="Standard"/>
        <w:jc w:val="both"/>
        <w:rPr>
          <w:lang w:val="en-US"/>
        </w:rPr>
      </w:pPr>
      <w:r>
        <w:rPr>
          <w:rFonts w:cs="Arial"/>
          <w:sz w:val="28"/>
          <w:szCs w:val="28"/>
          <w:lang w:val="en-US"/>
        </w:rPr>
        <w:t xml:space="preserve">e-mail: </w:t>
      </w:r>
      <w:hyperlink r:id="rId7" w:history="1">
        <w:r>
          <w:rPr>
            <w:rStyle w:val="Internetlink"/>
            <w:rFonts w:cs="Arial"/>
            <w:sz w:val="28"/>
            <w:szCs w:val="28"/>
            <w:lang w:val="en-US"/>
          </w:rPr>
          <w:t>eiramaro</w:t>
        </w:r>
      </w:hyperlink>
      <w:hyperlink r:id="rId8" w:history="1">
        <w:r w:rsidRPr="00F77E98">
          <w:rPr>
            <w:rStyle w:val="Internetlink"/>
            <w:rFonts w:cs="Arial"/>
            <w:sz w:val="28"/>
            <w:szCs w:val="28"/>
            <w:lang w:val="en-US"/>
          </w:rPr>
          <w:t>@</w:t>
        </w:r>
      </w:hyperlink>
      <w:hyperlink r:id="rId9" w:history="1">
        <w:r>
          <w:rPr>
            <w:rStyle w:val="Internetlink"/>
            <w:rFonts w:cs="Arial"/>
            <w:sz w:val="28"/>
            <w:szCs w:val="28"/>
            <w:lang w:val="en-US"/>
          </w:rPr>
          <w:t>otenet.gr</w:t>
        </w:r>
      </w:hyperlink>
    </w:p>
    <w:p w:rsidR="007B7DA8" w:rsidRPr="00F77E98" w:rsidRDefault="00D57176">
      <w:pPr>
        <w:pStyle w:val="Standard"/>
        <w:jc w:val="both"/>
        <w:rPr>
          <w:sz w:val="28"/>
          <w:szCs w:val="28"/>
          <w:lang w:val="en-US"/>
        </w:rPr>
      </w:pPr>
      <w:r>
        <w:rPr>
          <w:rFonts w:eastAsia="Arial" w:cs="Arial"/>
          <w:sz w:val="28"/>
          <w:szCs w:val="28"/>
          <w:lang w:val="en-US"/>
        </w:rPr>
        <w:t xml:space="preserve">            </w:t>
      </w:r>
      <w:r>
        <w:rPr>
          <w:rFonts w:cs="Arial"/>
          <w:sz w:val="28"/>
          <w:szCs w:val="28"/>
          <w:lang w:val="en-US"/>
        </w:rPr>
        <w:t>eirinodikeioamarousiou@gmail.com</w:t>
      </w:r>
    </w:p>
    <w:p w:rsidR="007B7DA8" w:rsidRPr="00F77E98" w:rsidRDefault="00D57176">
      <w:pPr>
        <w:pStyle w:val="Standard"/>
        <w:jc w:val="both"/>
        <w:rPr>
          <w:rFonts w:eastAsia="Arial" w:cs="Arial"/>
          <w:sz w:val="28"/>
          <w:szCs w:val="28"/>
          <w:lang w:val="en-US"/>
        </w:rPr>
      </w:pPr>
      <w:r w:rsidRPr="00F77E98">
        <w:rPr>
          <w:rFonts w:eastAsia="Arial" w:cs="Arial"/>
          <w:sz w:val="28"/>
          <w:szCs w:val="28"/>
          <w:lang w:val="en-US"/>
        </w:rPr>
        <w:t xml:space="preserve">                                          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 w:rsidRPr="00F77E98">
        <w:rPr>
          <w:rFonts w:eastAsia="Arial" w:cs="Arial"/>
          <w:sz w:val="28"/>
          <w:szCs w:val="28"/>
          <w:lang w:val="en-US"/>
        </w:rPr>
        <w:t xml:space="preserve">                     </w:t>
      </w:r>
      <w:r w:rsidRPr="00F77E98">
        <w:rPr>
          <w:rFonts w:eastAsia="Arial" w:cs="Arial"/>
          <w:sz w:val="28"/>
          <w:szCs w:val="28"/>
          <w:lang w:val="en-US"/>
        </w:rPr>
        <w:t xml:space="preserve">                          </w:t>
      </w:r>
      <w:r w:rsidRPr="00F77E98">
        <w:rPr>
          <w:rFonts w:eastAsia="Arial" w:cs="Arial"/>
          <w:b/>
          <w:bCs/>
          <w:sz w:val="28"/>
          <w:szCs w:val="28"/>
          <w:lang w:val="en-US"/>
        </w:rPr>
        <w:t xml:space="preserve"> </w:t>
      </w:r>
      <w:r>
        <w:rPr>
          <w:rFonts w:cs="Arial"/>
          <w:b/>
          <w:bCs/>
          <w:sz w:val="28"/>
          <w:szCs w:val="28"/>
        </w:rPr>
        <w:t>Αριθμός:31/2021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                                           </w:t>
      </w:r>
      <w:r>
        <w:rPr>
          <w:rFonts w:cs="Arial"/>
          <w:b/>
          <w:sz w:val="28"/>
          <w:szCs w:val="28"/>
        </w:rPr>
        <w:t>ΠΡΑΞΗ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       </w:t>
      </w:r>
      <w:r>
        <w:rPr>
          <w:rFonts w:cs="Arial"/>
          <w:sz w:val="28"/>
          <w:szCs w:val="28"/>
        </w:rPr>
        <w:t>Σύμφωνα  με  την  με  αριθμό Δ1α/Γ.Π.οικ.18877</w:t>
      </w:r>
      <w:r>
        <w:rPr>
          <w:rFonts w:cs="Arial"/>
          <w:sz w:val="28"/>
          <w:szCs w:val="28"/>
        </w:rPr>
        <w:t xml:space="preserve"> /27-3-2021 (ΦΕΚ  1194 τ.Β΄)  ΚΥΑ: “ ΄Εκτακτα μέτρα  προστασίας της δημόσιας υγείας από τον κίνδυνο περαιτέρω διασποράς του κορωνοϊού </w:t>
      </w:r>
      <w:r>
        <w:rPr>
          <w:rFonts w:cs="Arial"/>
          <w:sz w:val="28"/>
          <w:szCs w:val="28"/>
          <w:lang w:val="en-US"/>
        </w:rPr>
        <w:t>COVID</w:t>
      </w:r>
      <w:r w:rsidRPr="00F77E98">
        <w:rPr>
          <w:rFonts w:cs="Arial"/>
          <w:sz w:val="28"/>
          <w:szCs w:val="28"/>
        </w:rPr>
        <w:t xml:space="preserve">-19 </w:t>
      </w:r>
      <w:r>
        <w:rPr>
          <w:rFonts w:cs="Arial"/>
          <w:sz w:val="28"/>
          <w:szCs w:val="28"/>
        </w:rPr>
        <w:t xml:space="preserve">στο σύνολο της Επικράτειας για το διάστημα από την </w:t>
      </w:r>
      <w:r>
        <w:rPr>
          <w:rFonts w:cs="Arial"/>
          <w:b/>
          <w:bCs/>
          <w:sz w:val="28"/>
          <w:szCs w:val="28"/>
        </w:rPr>
        <w:t>Δευτέρα 29 Μαρτίου 2021 και ώρα 6.00 έως και την Δευτέρα 5 Απρ</w:t>
      </w:r>
      <w:r>
        <w:rPr>
          <w:rFonts w:cs="Arial"/>
          <w:b/>
          <w:bCs/>
          <w:sz w:val="28"/>
          <w:szCs w:val="28"/>
        </w:rPr>
        <w:t>ιλίου  2021”  και ώρα  6.00 '':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''...3.α) </w:t>
      </w:r>
      <w:r>
        <w:rPr>
          <w:i/>
          <w:iCs/>
          <w:sz w:val="28"/>
          <w:szCs w:val="28"/>
        </w:rPr>
        <w:t>Αναστέλλονται προσωρινά:</w:t>
      </w:r>
    </w:p>
    <w:p w:rsidR="007B7DA8" w:rsidRDefault="00D57176">
      <w:pPr>
        <w:pStyle w:val="Standard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αα)Οι δίκες ενώπιον των πολιτικών και ποινικών δικαστηρίων,αβ) οι νόμιμες και δικαστικές προθεσμίες για τη διενέργεια διαδικαστικών πράξεων και άλλων ενεργειών ενώπιον των υπηρεσιών </w:t>
      </w:r>
      <w:r>
        <w:rPr>
          <w:i/>
          <w:iCs/>
          <w:sz w:val="28"/>
          <w:szCs w:val="28"/>
        </w:rPr>
        <w:t>των δικαστηρίων και των εισαγγελιών ,καθώς και της παραγραφής των συναφών αξιώσεων,</w:t>
      </w:r>
    </w:p>
    <w:p w:rsidR="007B7DA8" w:rsidRDefault="00D57176">
      <w:pPr>
        <w:pStyle w:val="Standard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αγ)οι,κατά τις κείμενες διατάξεις,διαδικασίες αναγκαστικής εκτέλεσης και της διενέργειας πλειστηριασμών.</w:t>
      </w:r>
    </w:p>
    <w:p w:rsidR="007B7DA8" w:rsidRDefault="00D57176">
      <w:pPr>
        <w:pStyle w:val="Standard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β)Εξαιρούνται από την εφαρμογή της περ. α): βα,ββ</w:t>
      </w:r>
    </w:p>
    <w:p w:rsidR="007B7DA8" w:rsidRDefault="00D57176">
      <w:pPr>
        <w:pStyle w:val="Standard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βα)Οι προθεσμίες </w:t>
      </w:r>
      <w:r>
        <w:rPr>
          <w:i/>
          <w:iCs/>
          <w:sz w:val="28"/>
          <w:szCs w:val="28"/>
        </w:rPr>
        <w:t>που προβλέπονται στα άρθρα 215,237,238 ΚπολΔ.</w:t>
      </w:r>
    </w:p>
    <w:p w:rsidR="007B7DA8" w:rsidRDefault="00D57176">
      <w:pPr>
        <w:pStyle w:val="Standard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ββ)οι δίκες της τακτικής διαδικασίας,οι οποίες εκδικάζονται σύμφωνα με τις διατάξεις του ν.4335/2015(Α΄87).</w:t>
      </w:r>
    </w:p>
    <w:p w:rsidR="007B7DA8" w:rsidRDefault="00D57176">
      <w:pPr>
        <w:pStyle w:val="Standard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βγ) Η χορήγηση και ανάκληση προσωρινών διαταγών, οι οποίες γίνονται χωρίς κλήτευση του αντιδίκου. Οι π</w:t>
      </w:r>
      <w:r>
        <w:rPr>
          <w:i/>
          <w:iCs/>
          <w:sz w:val="28"/>
          <w:szCs w:val="28"/>
        </w:rPr>
        <w:t xml:space="preserve">ροσωρινές διαταγές που έχουν χορηγηθεί και έχουν ισχύ έως τη συζήτηση της υπόθεσης, παρατείνονται οίκοθεν με απόφαση </w:t>
      </w:r>
      <w:r>
        <w:rPr>
          <w:i/>
          <w:iCs/>
          <w:sz w:val="28"/>
          <w:szCs w:val="28"/>
        </w:rPr>
        <w:lastRenderedPageBreak/>
        <w:t>του Προέδρου Υπηρεσίας, ο οποίος ορίζει τη διάρκεια της παράτασης των προσωρινών διαταγών.</w:t>
      </w:r>
    </w:p>
    <w:p w:rsidR="007B7DA8" w:rsidRDefault="00D57176">
      <w:pPr>
        <w:pStyle w:val="Standard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βιδ) η δημοσιέυση των αποφάσεων.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Σε εφαρμογή τω</w:t>
      </w:r>
      <w:r>
        <w:rPr>
          <w:sz w:val="28"/>
          <w:szCs w:val="28"/>
        </w:rPr>
        <w:t>ν ανωτέρω διατάξεων, από την Δευτέρα 29-3-2021 έως και την Δευτέρα 5-4-2021 και ώρα 6.00 στο Ειρηνοδικείο Αμαρουσίου: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Θα δικάζονται μόνο οι υποθέσεις χορήγησης και ανάκλησης προσωρινών διαταγών χωρίς κλήτευση του καθού. Οι προσωρινές διαταγές που έχουν </w:t>
      </w:r>
      <w:r>
        <w:rPr>
          <w:sz w:val="28"/>
          <w:szCs w:val="28"/>
        </w:rPr>
        <w:t>χορηγηθεί και έχουν ισχύ έως τη συζήτηση της υπόθεσης, παρατείνονται οίκοθεν με απόφαση του Ειρηνοδίκη Υπηρεσίας ο οποίος ορίζει τη διάρκεια της παράτασης των προσωρινών διαταγών.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/>
          <w:bCs/>
          <w:sz w:val="28"/>
          <w:szCs w:val="28"/>
        </w:rPr>
        <w:t xml:space="preserve">Θα δικάζονται οι δίκες της τακτικής διαδικασίας </w:t>
      </w:r>
      <w:r>
        <w:rPr>
          <w:sz w:val="28"/>
          <w:szCs w:val="28"/>
        </w:rPr>
        <w:t>,σύμφωνα με τις διατάξεις</w:t>
      </w:r>
      <w:r>
        <w:rPr>
          <w:sz w:val="28"/>
          <w:szCs w:val="28"/>
        </w:rPr>
        <w:t xml:space="preserve"> του </w:t>
      </w:r>
      <w:r>
        <w:rPr>
          <w:b/>
          <w:bCs/>
          <w:sz w:val="28"/>
          <w:szCs w:val="28"/>
        </w:rPr>
        <w:t>ν.4335/2015.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b/>
          <w:bCs/>
          <w:sz w:val="28"/>
          <w:szCs w:val="28"/>
        </w:rPr>
        <w:t>Δεν αναστέλλονται οι προθεσμίες των άρθρων 215,237,238 Κπολ.Δ.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Θα πραγματοποιείται μόνο κατάθεση δικογράφων ασφαλιστικών μέτρων ή εκουσίας δικαιοδοσίας και λήψη αντιγράφων αυτών,  μόνο εφόσον σε αυτά υπάρχει αίτημα χορήγησης ή ανάκλη</w:t>
      </w:r>
      <w:r>
        <w:rPr>
          <w:sz w:val="28"/>
          <w:szCs w:val="28"/>
        </w:rPr>
        <w:t>σης προσωρινής διαταγής καθώς και αυτοτελή δικόγραφα χορήγησης ή ανάκλησης προσωρινών διαταγών.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Στις διαδικασίες για τις οποίες λειτουργεί η ηλεκτρονική κατάθεση δικογράφων (νέα τακτική διαδικασία-περιουσιακές διαφορές), η κατάθεση αυτών συνεχίζει να εξ</w:t>
      </w:r>
      <w:r>
        <w:rPr>
          <w:sz w:val="28"/>
          <w:szCs w:val="28"/>
        </w:rPr>
        <w:t xml:space="preserve">υπηρετείται ηλεκτρονικά. </w:t>
      </w:r>
      <w:r>
        <w:rPr>
          <w:b/>
          <w:bCs/>
          <w:sz w:val="28"/>
          <w:szCs w:val="28"/>
        </w:rPr>
        <w:t>Δεν θα πραγματοποιείται κατάθεση δικογράφου με φυσική παρουσία πλην των αναφερομένων στη περίπτωση 4.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Δεν πραγματοποιείται η κατάθεση αιτήσεων έκδοσης Διαταγών Πληρωμής και Διαταγών Απόδοσης χρήσης μισθίου, ούτε χορηγούνται απόγ</w:t>
      </w:r>
      <w:r>
        <w:rPr>
          <w:sz w:val="28"/>
          <w:szCs w:val="28"/>
        </w:rPr>
        <w:t>ραφα.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 Το αρχείο δεν θα εξυπηρετεί.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8) Δεν  συζητούνται συναινετικές προσημειώσεις.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9) Δεν θα πραγματοποιούνται  δηλώσεις τρίτου.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10) Δεν θα πραγματοποιούνται δηλώσεις αποποίησης κληρονομιάς.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11)Θα δημοσιεύονται αποφάσεις.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12)Θα πραγματοποιούνται </w:t>
      </w:r>
      <w:r>
        <w:rPr>
          <w:b/>
          <w:bCs/>
          <w:sz w:val="28"/>
          <w:szCs w:val="28"/>
        </w:rPr>
        <w:t>ένορκες</w:t>
      </w:r>
      <w:r>
        <w:rPr>
          <w:b/>
          <w:bCs/>
          <w:sz w:val="28"/>
          <w:szCs w:val="28"/>
        </w:rPr>
        <w:t xml:space="preserve"> βεβαιώσεις</w:t>
      </w:r>
      <w:r>
        <w:rPr>
          <w:sz w:val="28"/>
          <w:szCs w:val="28"/>
        </w:rPr>
        <w:t>,που προσάγονται προαποδεικτικώς με τις προτάσεις ,</w:t>
      </w:r>
      <w:r>
        <w:rPr>
          <w:b/>
          <w:bCs/>
          <w:sz w:val="28"/>
          <w:szCs w:val="28"/>
        </w:rPr>
        <w:t>μόνο κατόπιν κλήσεως</w:t>
      </w:r>
      <w:r>
        <w:rPr>
          <w:sz w:val="28"/>
          <w:szCs w:val="28"/>
        </w:rPr>
        <w:t>.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13)Θα χορηγείται νομική βοήθεια, μόνο για την κατάθεση αιτήσεων ασφαλιστικών μέτρων και αιτήσεων εκουσίας δικαιοδοσίας ,εφόσον υπάρχει αίτημα για χορήγηση και ανάκληση προσ</w:t>
      </w:r>
      <w:r>
        <w:rPr>
          <w:sz w:val="28"/>
          <w:szCs w:val="28"/>
        </w:rPr>
        <w:t>ωρινής διαταγής.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14)Στο Τμήμα της Προανάκρισης,θα διεκπεραιώνονται </w:t>
      </w:r>
      <w:r>
        <w:rPr>
          <w:b/>
          <w:bCs/>
          <w:sz w:val="28"/>
          <w:szCs w:val="28"/>
        </w:rPr>
        <w:t xml:space="preserve">μόνο </w:t>
      </w:r>
      <w:r>
        <w:rPr>
          <w:sz w:val="28"/>
          <w:szCs w:val="28"/>
        </w:rPr>
        <w:t>οι επείγουσες και κατεπείγουσες δικογραφίες.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Χορηγούνται</w:t>
      </w:r>
      <w:r>
        <w:rPr>
          <w:sz w:val="28"/>
          <w:szCs w:val="28"/>
        </w:rPr>
        <w:t xml:space="preserve">,όσα πιστοποιητικά εκδίδονται </w:t>
      </w:r>
      <w:r>
        <w:rPr>
          <w:b/>
          <w:bCs/>
          <w:sz w:val="28"/>
          <w:szCs w:val="28"/>
        </w:rPr>
        <w:t>ηλεκτρονικά,</w:t>
      </w:r>
      <w:r>
        <w:rPr>
          <w:sz w:val="28"/>
          <w:szCs w:val="28"/>
        </w:rPr>
        <w:t>δηλαδή πιστοποιητικά,περί μη δημοσίευσης διαθήκης,περί μη αποποίησης και περί μη άσκησ</w:t>
      </w:r>
      <w:r>
        <w:rPr>
          <w:sz w:val="28"/>
          <w:szCs w:val="28"/>
        </w:rPr>
        <w:t>ης ενδίκων μέσων και ανακοπών.</w:t>
      </w:r>
    </w:p>
    <w:p w:rsidR="007B7DA8" w:rsidRDefault="00D57176">
      <w:pPr>
        <w:pStyle w:val="Standard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ΟΙ ΕΙΣΕΡΧΟΜΕΝΟΙ ΣΤΟ ΚΑΤΑΣΤΗΜΑ ΤΟΥ ΕΙΡΗΝΟΔΙΚΕΙΟΥ, ΠΑΡΑΚΑΛΟΥΝΤΑΙ ΟΠΩΣ ΤΗΡΟΥΝ ΤΑ ΠΡΟΒΛΕΠΟΜΕΝΑ ΜΕΤΡΑ ΑΣΦΑΛΕΙΑΣ,  ΄ΗΤΟΙ:</w:t>
      </w:r>
    </w:p>
    <w:p w:rsidR="007B7DA8" w:rsidRDefault="00D57176">
      <w:pPr>
        <w:pStyle w:val="Standard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1.Χρήση μάσκας σε  όλους τους χώρους και αντισηπτικό.</w:t>
      </w:r>
    </w:p>
    <w:p w:rsidR="007B7DA8" w:rsidRDefault="00D57176">
      <w:pPr>
        <w:pStyle w:val="Standard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2. Είσοδος στους χώρους των γραφείων επιτρέπεται, κάθε </w:t>
      </w:r>
      <w:r>
        <w:rPr>
          <w:rFonts w:eastAsia="Arial" w:cs="Arial"/>
          <w:sz w:val="28"/>
          <w:szCs w:val="28"/>
        </w:rPr>
        <w:t>φορά, σε ένα άτομο.</w:t>
      </w:r>
    </w:p>
    <w:p w:rsidR="007B7DA8" w:rsidRDefault="00D57176">
      <w:pPr>
        <w:pStyle w:val="Standard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3.Μη υπέρβαση του αριθμού των δεκαπέντε (15) ατόμων στις αίθουσες των δικαστηρίων.</w:t>
      </w:r>
    </w:p>
    <w:p w:rsidR="007B7DA8" w:rsidRDefault="00D5717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             Η Δε</w:t>
      </w:r>
      <w:r>
        <w:rPr>
          <w:rFonts w:cs="Arial"/>
          <w:sz w:val="28"/>
          <w:szCs w:val="28"/>
        </w:rPr>
        <w:t>υθύνουσα το Ειρηνοδικείο Αμαρουσίου</w:t>
      </w:r>
    </w:p>
    <w:p w:rsidR="007B7DA8" w:rsidRDefault="00D57176">
      <w:pPr>
        <w:pStyle w:val="Standard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                 </w:t>
      </w:r>
    </w:p>
    <w:p w:rsidR="007B7DA8" w:rsidRDefault="00D57176">
      <w:pPr>
        <w:pStyle w:val="Standard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              </w:t>
      </w:r>
    </w:p>
    <w:p w:rsidR="007B7DA8" w:rsidRDefault="00D57176">
      <w:pPr>
        <w:pStyle w:val="Standard"/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ΑΝΔΡΙΑΝΗ </w:t>
      </w:r>
      <w:r>
        <w:rPr>
          <w:rFonts w:cs="Arial"/>
          <w:sz w:val="28"/>
          <w:szCs w:val="28"/>
        </w:rPr>
        <w:t>ΜΠΑΪΡΑΚΤΑΡΗ</w:t>
      </w:r>
    </w:p>
    <w:p w:rsidR="007B7DA8" w:rsidRDefault="007B7DA8">
      <w:pPr>
        <w:pStyle w:val="Standard"/>
        <w:spacing w:line="360" w:lineRule="auto"/>
        <w:jc w:val="both"/>
        <w:rPr>
          <w:rFonts w:cs="Arial"/>
          <w:sz w:val="28"/>
          <w:szCs w:val="28"/>
        </w:rPr>
      </w:pPr>
    </w:p>
    <w:p w:rsidR="007B7DA8" w:rsidRDefault="007B7DA8">
      <w:pPr>
        <w:pStyle w:val="Standard"/>
        <w:spacing w:line="360" w:lineRule="auto"/>
        <w:jc w:val="both"/>
        <w:rPr>
          <w:rFonts w:cs="Arial"/>
          <w:sz w:val="28"/>
          <w:szCs w:val="28"/>
        </w:rPr>
      </w:pPr>
    </w:p>
    <w:p w:rsidR="007B7DA8" w:rsidRDefault="007B7DA8">
      <w:pPr>
        <w:pStyle w:val="Standard"/>
        <w:spacing w:line="360" w:lineRule="auto"/>
        <w:jc w:val="both"/>
        <w:rPr>
          <w:rFonts w:cs="Arial"/>
          <w:sz w:val="28"/>
          <w:szCs w:val="28"/>
        </w:rPr>
      </w:pPr>
    </w:p>
    <w:p w:rsidR="007B7DA8" w:rsidRDefault="00D57176">
      <w:pPr>
        <w:pStyle w:val="Standard"/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</w:p>
    <w:sectPr w:rsidR="007B7DA8">
      <w:footerReference w:type="default" r:id="rId10"/>
      <w:pgSz w:w="11906" w:h="16838"/>
      <w:pgMar w:top="1021" w:right="1644" w:bottom="102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76" w:rsidRDefault="00D57176">
      <w:pPr>
        <w:rPr>
          <w:rFonts w:hint="eastAsia"/>
        </w:rPr>
      </w:pPr>
      <w:r>
        <w:separator/>
      </w:r>
    </w:p>
  </w:endnote>
  <w:endnote w:type="continuationSeparator" w:id="0">
    <w:p w:rsidR="00D57176" w:rsidRDefault="00D571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377" w:rsidRDefault="00D57176">
    <w:pPr>
      <w:pStyle w:val="a5"/>
      <w:ind w:right="360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6452279</wp:posOffset>
              </wp:positionH>
              <wp:positionV relativeFrom="paragraph">
                <wp:posOffset>720</wp:posOffset>
              </wp:positionV>
              <wp:extent cx="57960" cy="140400"/>
              <wp:effectExtent l="0" t="0" r="0" b="0"/>
              <wp:wrapSquare wrapText="bothSides"/>
              <wp:docPr id="1" name="Πλαίσιο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60" cy="1404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50377" w:rsidRDefault="00D57176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F77E98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1" o:spid="_x0000_s1026" type="#_x0000_t202" style="position:absolute;margin-left:508.05pt;margin-top:.05pt;width:4.55pt;height:11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" filled="f" stroked="f">
              <v:textbox inset="0,0,0,0">
                <w:txbxContent>
                  <w:p w:rsidR="00B50377" w:rsidRDefault="00D57176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F77E98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76" w:rsidRDefault="00D57176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D57176" w:rsidRDefault="00D571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624BF"/>
    <w:multiLevelType w:val="multilevel"/>
    <w:tmpl w:val="B3009E1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B7DA8"/>
    <w:rsid w:val="007B7DA8"/>
    <w:rsid w:val="00D57176"/>
    <w:rsid w:val="00F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BD37A-35F3-4F83-81CE-A859E4AA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overflowPunct w:val="0"/>
      <w:autoSpaceDE w:val="0"/>
      <w:spacing w:line="360" w:lineRule="auto"/>
      <w:jc w:val="both"/>
      <w:outlineLvl w:val="0"/>
    </w:pPr>
    <w:rPr>
      <w:rFonts w:ascii="Arial" w:eastAsia="Arial" w:hAnsi="Arial" w:cs="Arial"/>
      <w:sz w:val="28"/>
      <w:szCs w:val="20"/>
    </w:rPr>
  </w:style>
  <w:style w:type="paragraph" w:styleId="2">
    <w:name w:val="heading 2"/>
    <w:basedOn w:val="Standard"/>
    <w:next w:val="Standard"/>
    <w:pPr>
      <w:keepNext/>
      <w:overflowPunct w:val="0"/>
      <w:autoSpaceDE w:val="0"/>
      <w:outlineLvl w:val="1"/>
    </w:pPr>
    <w:rPr>
      <w:rFonts w:ascii="Arial" w:eastAsia="Arial" w:hAnsi="Arial" w:cs="Arial"/>
      <w:szCs w:val="20"/>
    </w:rPr>
  </w:style>
  <w:style w:type="paragraph" w:styleId="3">
    <w:name w:val="heading 3"/>
    <w:basedOn w:val="Standard"/>
    <w:next w:val="Standard"/>
    <w:pPr>
      <w:keepNext/>
      <w:overflowPunct w:val="0"/>
      <w:autoSpaceDE w:val="0"/>
      <w:spacing w:line="360" w:lineRule="auto"/>
      <w:jc w:val="both"/>
      <w:outlineLvl w:val="2"/>
    </w:pPr>
    <w:rPr>
      <w:rFonts w:ascii="Arial" w:eastAsia="Arial" w:hAnsi="Arial" w:cs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overflowPunct w:val="0"/>
      <w:autoSpaceDE w:val="0"/>
      <w:spacing w:line="360" w:lineRule="auto"/>
      <w:jc w:val="both"/>
    </w:pPr>
    <w:rPr>
      <w:rFonts w:ascii="Arial" w:eastAsia="Arial" w:hAnsi="Arial" w:cs="Arial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styleId="20">
    <w:name w:val="Body Text 2"/>
    <w:basedOn w:val="Standard"/>
    <w:pPr>
      <w:overflowPunct w:val="0"/>
      <w:autoSpaceDE w:val="0"/>
      <w:ind w:left="-851"/>
      <w:jc w:val="both"/>
    </w:pPr>
    <w:rPr>
      <w:sz w:val="2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6">
    <w:name w:val="page number"/>
    <w:basedOn w:val="a0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ramaro@otenet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ramaro@otenet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iramaro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                         Μαρούσι, 30-3-2020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Μαρούσι, 30-3-2020</dc:title>
  <dc:creator>pc</dc:creator>
  <cp:lastModifiedBy>User</cp:lastModifiedBy>
  <cp:revision>2</cp:revision>
  <cp:lastPrinted>2021-03-22T14:32:00Z</cp:lastPrinted>
  <dcterms:created xsi:type="dcterms:W3CDTF">2021-03-29T12:16:00Z</dcterms:created>
  <dcterms:modified xsi:type="dcterms:W3CDTF">2021-03-29T12:16:00Z</dcterms:modified>
</cp:coreProperties>
</file>