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2A" w:rsidRDefault="005F722A">
      <w:pPr>
        <w:pStyle w:val="1"/>
        <w:spacing w:line="240" w:lineRule="auto"/>
        <w:rPr>
          <w:rFonts w:ascii="Times New Roman" w:hAnsi="Times New Roman"/>
          <w:szCs w:val="28"/>
        </w:rPr>
      </w:pPr>
      <w:bookmarkStart w:id="0" w:name="_GoBack"/>
      <w:bookmarkEnd w:id="0"/>
    </w:p>
    <w:p w:rsidR="005F722A" w:rsidRDefault="005F722A">
      <w:pPr>
        <w:pStyle w:val="Standard"/>
        <w:rPr>
          <w:sz w:val="28"/>
          <w:szCs w:val="28"/>
        </w:rPr>
      </w:pPr>
    </w:p>
    <w:p w:rsidR="005F722A" w:rsidRDefault="005F722A">
      <w:pPr>
        <w:pStyle w:val="Standard"/>
        <w:rPr>
          <w:sz w:val="28"/>
          <w:szCs w:val="28"/>
        </w:rPr>
      </w:pPr>
    </w:p>
    <w:p w:rsidR="005F722A" w:rsidRDefault="005F722A">
      <w:pPr>
        <w:pStyle w:val="Standard"/>
        <w:rPr>
          <w:sz w:val="28"/>
          <w:szCs w:val="28"/>
        </w:rPr>
      </w:pPr>
    </w:p>
    <w:p w:rsidR="005F722A" w:rsidRDefault="005F722A">
      <w:pPr>
        <w:pStyle w:val="Standard"/>
        <w:rPr>
          <w:sz w:val="28"/>
          <w:szCs w:val="28"/>
        </w:rPr>
      </w:pPr>
    </w:p>
    <w:p w:rsidR="005F722A" w:rsidRDefault="005F722A">
      <w:pPr>
        <w:pStyle w:val="1"/>
        <w:spacing w:line="240" w:lineRule="auto"/>
        <w:rPr>
          <w:rFonts w:ascii="Times New Roman" w:hAnsi="Times New Roman"/>
          <w:szCs w:val="28"/>
        </w:rPr>
      </w:pPr>
    </w:p>
    <w:p w:rsidR="005F722A" w:rsidRDefault="003F57BC">
      <w:pPr>
        <w:pStyle w:val="1"/>
        <w:spacing w:line="240" w:lineRule="auto"/>
        <w:rPr>
          <w:rFonts w:ascii="Times New Roman" w:hAnsi="Times New Roman"/>
          <w:szCs w:val="28"/>
        </w:rPr>
      </w:pPr>
      <w:r>
        <w:rPr>
          <w:rFonts w:ascii="Times New Roman" w:hAnsi="Times New Roman"/>
          <w:szCs w:val="28"/>
        </w:rPr>
        <w:t>ΕΛΛΗΝΙΚΗ  ΔΗΜΟΚΡΑΤΙΑ                              Μαρούσι, 1-3-2021</w:t>
      </w:r>
    </w:p>
    <w:p w:rsidR="005F722A" w:rsidRDefault="003F57BC">
      <w:pPr>
        <w:pStyle w:val="Standard"/>
        <w:jc w:val="both"/>
        <w:rPr>
          <w:rFonts w:cs="Arial"/>
          <w:sz w:val="28"/>
          <w:szCs w:val="28"/>
        </w:rPr>
      </w:pPr>
      <w:r>
        <w:rPr>
          <w:rFonts w:cs="Arial"/>
          <w:sz w:val="28"/>
          <w:szCs w:val="28"/>
        </w:rPr>
        <w:t>ΕΙΡΗΝΟΔΙΚΕΙΟ ΑΜΑΡΟΥΣΙΟΥ</w:t>
      </w:r>
    </w:p>
    <w:p w:rsidR="005F722A" w:rsidRDefault="003F57BC">
      <w:pPr>
        <w:pStyle w:val="Standard"/>
        <w:jc w:val="both"/>
        <w:rPr>
          <w:rFonts w:cs="Arial"/>
          <w:sz w:val="28"/>
          <w:szCs w:val="28"/>
        </w:rPr>
      </w:pPr>
      <w:r>
        <w:rPr>
          <w:rFonts w:cs="Arial"/>
          <w:sz w:val="28"/>
          <w:szCs w:val="28"/>
        </w:rPr>
        <w:t>Τηλ. 210-8020312, -6142032, -6142034,</w:t>
      </w:r>
    </w:p>
    <w:p w:rsidR="005F722A" w:rsidRPr="007C56D7" w:rsidRDefault="003F57BC">
      <w:pPr>
        <w:pStyle w:val="Standard"/>
        <w:jc w:val="both"/>
        <w:rPr>
          <w:sz w:val="28"/>
          <w:szCs w:val="28"/>
          <w:lang w:val="en-US"/>
        </w:rPr>
      </w:pPr>
      <w:r>
        <w:rPr>
          <w:rFonts w:eastAsia="Arial" w:cs="Arial"/>
          <w:sz w:val="28"/>
          <w:szCs w:val="28"/>
        </w:rPr>
        <w:t xml:space="preserve">         </w:t>
      </w:r>
      <w:r w:rsidRPr="007C56D7">
        <w:rPr>
          <w:rFonts w:cs="Arial"/>
          <w:sz w:val="28"/>
          <w:szCs w:val="28"/>
          <w:lang w:val="en-US"/>
        </w:rPr>
        <w:t xml:space="preserve">-8068888,- </w:t>
      </w:r>
      <w:r>
        <w:rPr>
          <w:rFonts w:cs="Arial"/>
          <w:sz w:val="28"/>
          <w:szCs w:val="28"/>
          <w:lang w:val="en-US"/>
        </w:rPr>
        <w:t>6140167.</w:t>
      </w:r>
    </w:p>
    <w:p w:rsidR="005F722A" w:rsidRPr="007C56D7" w:rsidRDefault="003F57BC">
      <w:pPr>
        <w:pStyle w:val="Standard"/>
        <w:jc w:val="both"/>
        <w:rPr>
          <w:lang w:val="en-US"/>
        </w:rPr>
      </w:pPr>
      <w:r>
        <w:rPr>
          <w:rFonts w:cs="Arial"/>
          <w:sz w:val="28"/>
          <w:szCs w:val="28"/>
          <w:lang w:val="en-US"/>
        </w:rPr>
        <w:t xml:space="preserve">e-mail: </w:t>
      </w:r>
      <w:hyperlink r:id="rId7" w:history="1">
        <w:r>
          <w:rPr>
            <w:rStyle w:val="Internetlink"/>
            <w:rFonts w:cs="Arial"/>
            <w:sz w:val="28"/>
            <w:szCs w:val="28"/>
            <w:lang w:val="en-US"/>
          </w:rPr>
          <w:t>eiramaro</w:t>
        </w:r>
      </w:hyperlink>
      <w:hyperlink r:id="rId8" w:history="1">
        <w:r w:rsidRPr="007C56D7">
          <w:rPr>
            <w:rStyle w:val="Internetlink"/>
            <w:rFonts w:cs="Arial"/>
            <w:sz w:val="28"/>
            <w:szCs w:val="28"/>
            <w:lang w:val="en-US"/>
          </w:rPr>
          <w:t>@</w:t>
        </w:r>
      </w:hyperlink>
      <w:hyperlink r:id="rId9" w:history="1">
        <w:r>
          <w:rPr>
            <w:rStyle w:val="Internetlink"/>
            <w:rFonts w:cs="Arial"/>
            <w:sz w:val="28"/>
            <w:szCs w:val="28"/>
            <w:lang w:val="en-US"/>
          </w:rPr>
          <w:t>otenet.gr</w:t>
        </w:r>
      </w:hyperlink>
    </w:p>
    <w:p w:rsidR="005F722A" w:rsidRPr="007C56D7" w:rsidRDefault="003F57BC">
      <w:pPr>
        <w:pStyle w:val="Standard"/>
        <w:jc w:val="both"/>
        <w:rPr>
          <w:sz w:val="28"/>
          <w:szCs w:val="28"/>
          <w:lang w:val="en-US"/>
        </w:rPr>
      </w:pPr>
      <w:r>
        <w:rPr>
          <w:rFonts w:eastAsia="Arial" w:cs="Arial"/>
          <w:sz w:val="28"/>
          <w:szCs w:val="28"/>
          <w:lang w:val="en-US"/>
        </w:rPr>
        <w:t xml:space="preserve">            </w:t>
      </w:r>
      <w:r>
        <w:rPr>
          <w:rFonts w:cs="Arial"/>
          <w:sz w:val="28"/>
          <w:szCs w:val="28"/>
          <w:lang w:val="en-US"/>
        </w:rPr>
        <w:t>eirinodikeioamarousiou@gmail.com</w:t>
      </w:r>
    </w:p>
    <w:p w:rsidR="005F722A" w:rsidRPr="007C56D7" w:rsidRDefault="003F57BC">
      <w:pPr>
        <w:pStyle w:val="Standard"/>
        <w:jc w:val="both"/>
        <w:rPr>
          <w:rFonts w:eastAsia="Arial" w:cs="Arial"/>
          <w:sz w:val="28"/>
          <w:szCs w:val="28"/>
          <w:lang w:val="en-US"/>
        </w:rPr>
      </w:pPr>
      <w:r w:rsidRPr="007C56D7">
        <w:rPr>
          <w:rFonts w:eastAsia="Arial" w:cs="Arial"/>
          <w:sz w:val="28"/>
          <w:szCs w:val="28"/>
          <w:lang w:val="en-US"/>
        </w:rPr>
        <w:t xml:space="preserve">                                          </w:t>
      </w:r>
    </w:p>
    <w:p w:rsidR="005F722A" w:rsidRDefault="003F57BC">
      <w:pPr>
        <w:pStyle w:val="Standard"/>
        <w:spacing w:line="360" w:lineRule="auto"/>
        <w:jc w:val="both"/>
        <w:rPr>
          <w:sz w:val="28"/>
          <w:szCs w:val="28"/>
        </w:rPr>
      </w:pPr>
      <w:r w:rsidRPr="007C56D7">
        <w:rPr>
          <w:rFonts w:eastAsia="Arial" w:cs="Arial"/>
          <w:sz w:val="28"/>
          <w:szCs w:val="28"/>
          <w:lang w:val="en-US"/>
        </w:rPr>
        <w:t xml:space="preserve">                     </w:t>
      </w:r>
      <w:r w:rsidRPr="007C56D7">
        <w:rPr>
          <w:rFonts w:eastAsia="Arial" w:cs="Arial"/>
          <w:sz w:val="28"/>
          <w:szCs w:val="28"/>
          <w:lang w:val="en-US"/>
        </w:rPr>
        <w:t xml:space="preserve">                           </w:t>
      </w:r>
      <w:r>
        <w:rPr>
          <w:rFonts w:cs="Arial"/>
          <w:sz w:val="28"/>
          <w:szCs w:val="28"/>
        </w:rPr>
        <w:t>Αριθμός:22/2021</w:t>
      </w:r>
    </w:p>
    <w:p w:rsidR="005F722A" w:rsidRDefault="003F57BC">
      <w:pPr>
        <w:pStyle w:val="Standard"/>
        <w:spacing w:line="360" w:lineRule="auto"/>
        <w:jc w:val="both"/>
        <w:rPr>
          <w:sz w:val="28"/>
          <w:szCs w:val="28"/>
        </w:rPr>
      </w:pPr>
      <w:r>
        <w:rPr>
          <w:rFonts w:eastAsia="Arial" w:cs="Arial"/>
          <w:sz w:val="28"/>
          <w:szCs w:val="28"/>
        </w:rPr>
        <w:t xml:space="preserve">                                                    </w:t>
      </w:r>
      <w:r>
        <w:rPr>
          <w:rFonts w:cs="Arial"/>
          <w:b/>
          <w:sz w:val="28"/>
          <w:szCs w:val="28"/>
        </w:rPr>
        <w:t>ΠΡΑΞΗ</w:t>
      </w:r>
    </w:p>
    <w:p w:rsidR="005F722A" w:rsidRDefault="003F57BC">
      <w:pPr>
        <w:pStyle w:val="Standard"/>
        <w:spacing w:line="360" w:lineRule="auto"/>
        <w:jc w:val="both"/>
        <w:rPr>
          <w:sz w:val="28"/>
          <w:szCs w:val="28"/>
        </w:rPr>
      </w:pPr>
      <w:r>
        <w:rPr>
          <w:rFonts w:eastAsia="Arial" w:cs="Arial"/>
          <w:b/>
          <w:sz w:val="28"/>
          <w:szCs w:val="28"/>
        </w:rPr>
        <w:t xml:space="preserve">       </w:t>
      </w:r>
      <w:r>
        <w:rPr>
          <w:rFonts w:cs="Arial"/>
          <w:sz w:val="28"/>
          <w:szCs w:val="28"/>
        </w:rPr>
        <w:t>Σύμφωνα  με  την  με  αριθμό Δ1α/Γ.Π.οικ.12639</w:t>
      </w:r>
      <w:r>
        <w:rPr>
          <w:rFonts w:cs="Arial"/>
          <w:sz w:val="28"/>
          <w:szCs w:val="28"/>
        </w:rPr>
        <w:t xml:space="preserve"> /27-2-2021 (ΦΕΚ  793 τ.Β΄)  ΚΥΑ: “ ΄Εκτακτα μέτρα  προστασίας της δημόσιας υγείας από τον κίνδυνο περαιτέρω διασποράς του κορωνοϊού </w:t>
      </w:r>
      <w:r>
        <w:rPr>
          <w:rFonts w:cs="Arial"/>
          <w:sz w:val="28"/>
          <w:szCs w:val="28"/>
          <w:lang w:val="en-US"/>
        </w:rPr>
        <w:t>COVID</w:t>
      </w:r>
      <w:r w:rsidRPr="007C56D7">
        <w:rPr>
          <w:rFonts w:cs="Arial"/>
          <w:sz w:val="28"/>
          <w:szCs w:val="28"/>
        </w:rPr>
        <w:t xml:space="preserve">-19 </w:t>
      </w:r>
      <w:r>
        <w:rPr>
          <w:rFonts w:cs="Arial"/>
          <w:sz w:val="28"/>
          <w:szCs w:val="28"/>
        </w:rPr>
        <w:t>στο σύνολο της Επικράτειας για το διάστημα από την Δευτέρα  1 Μαρτίου 2021 και ώρα 6.00 έως και την Δευτέρα 8η Μαρ</w:t>
      </w:r>
      <w:r>
        <w:rPr>
          <w:rFonts w:cs="Arial"/>
          <w:sz w:val="28"/>
          <w:szCs w:val="28"/>
        </w:rPr>
        <w:t>τίου  2021”  και ώρα  6.00 '':</w:t>
      </w:r>
    </w:p>
    <w:p w:rsidR="005F722A" w:rsidRDefault="003F57BC">
      <w:pPr>
        <w:pStyle w:val="Standard"/>
        <w:spacing w:line="360" w:lineRule="auto"/>
        <w:jc w:val="both"/>
        <w:rPr>
          <w:sz w:val="28"/>
          <w:szCs w:val="28"/>
        </w:rPr>
      </w:pPr>
      <w:r>
        <w:rPr>
          <w:sz w:val="28"/>
          <w:szCs w:val="28"/>
        </w:rPr>
        <w:t xml:space="preserve">       ''...5.α) </w:t>
      </w:r>
      <w:r>
        <w:rPr>
          <w:i/>
          <w:iCs/>
          <w:sz w:val="28"/>
          <w:szCs w:val="28"/>
        </w:rPr>
        <w:t>Αναστέλλονται προσωρινά:</w:t>
      </w:r>
    </w:p>
    <w:p w:rsidR="005F722A" w:rsidRDefault="003F57BC">
      <w:pPr>
        <w:pStyle w:val="Standard"/>
        <w:spacing w:line="360" w:lineRule="auto"/>
        <w:jc w:val="both"/>
        <w:rPr>
          <w:i/>
          <w:iCs/>
          <w:sz w:val="28"/>
          <w:szCs w:val="28"/>
        </w:rPr>
      </w:pPr>
      <w:r>
        <w:rPr>
          <w:i/>
          <w:iCs/>
          <w:sz w:val="28"/>
          <w:szCs w:val="28"/>
        </w:rPr>
        <w:t>αα)Οι δίκες ενώπιον των πολιτικών και ποινικών δικαστηρίων,αβ) οι νόμιμες και δικαστικές προθεσμίες για τη διενέργεια διαδικαστικών πράξεων και άλλων ενεργειών ενώπιον των υπηρεσιών τ</w:t>
      </w:r>
      <w:r>
        <w:rPr>
          <w:i/>
          <w:iCs/>
          <w:sz w:val="28"/>
          <w:szCs w:val="28"/>
        </w:rPr>
        <w:t>ων δικαστηρίων και των εισαγγελιών ,καθώς και της παραγραφής των συναφών αξιώσεων,</w:t>
      </w:r>
    </w:p>
    <w:p w:rsidR="005F722A" w:rsidRDefault="003F57BC">
      <w:pPr>
        <w:pStyle w:val="Standard"/>
        <w:spacing w:line="360" w:lineRule="auto"/>
        <w:jc w:val="both"/>
        <w:rPr>
          <w:i/>
          <w:iCs/>
          <w:sz w:val="28"/>
          <w:szCs w:val="28"/>
        </w:rPr>
      </w:pPr>
      <w:r>
        <w:rPr>
          <w:i/>
          <w:iCs/>
          <w:sz w:val="28"/>
          <w:szCs w:val="28"/>
        </w:rPr>
        <w:t>αγ)οι,κατά τις κείμενες διατάξεις,διαδικασίες αναγκαστικής εκτέλεσης και της διενέργειας πλειστηριασμών.</w:t>
      </w:r>
    </w:p>
    <w:p w:rsidR="005F722A" w:rsidRDefault="003F57BC">
      <w:pPr>
        <w:pStyle w:val="Standard"/>
        <w:spacing w:line="360" w:lineRule="auto"/>
        <w:jc w:val="both"/>
        <w:rPr>
          <w:i/>
          <w:iCs/>
          <w:sz w:val="28"/>
          <w:szCs w:val="28"/>
        </w:rPr>
      </w:pPr>
      <w:r>
        <w:rPr>
          <w:i/>
          <w:iCs/>
          <w:sz w:val="28"/>
          <w:szCs w:val="28"/>
        </w:rPr>
        <w:t>β)Εξαιρούνται από την εφαρμογή της υποπερ. αα):</w:t>
      </w:r>
    </w:p>
    <w:p w:rsidR="005F722A" w:rsidRDefault="003F57BC">
      <w:pPr>
        <w:pStyle w:val="Standard"/>
        <w:spacing w:line="360" w:lineRule="auto"/>
        <w:jc w:val="both"/>
        <w:rPr>
          <w:i/>
          <w:iCs/>
          <w:sz w:val="28"/>
          <w:szCs w:val="28"/>
        </w:rPr>
      </w:pPr>
      <w:r>
        <w:rPr>
          <w:i/>
          <w:iCs/>
          <w:sz w:val="28"/>
          <w:szCs w:val="28"/>
        </w:rPr>
        <w:t xml:space="preserve">βα) Η χορήγηση και </w:t>
      </w:r>
      <w:r>
        <w:rPr>
          <w:i/>
          <w:iCs/>
          <w:sz w:val="28"/>
          <w:szCs w:val="28"/>
        </w:rPr>
        <w:t xml:space="preserve">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w:t>
      </w:r>
      <w:r>
        <w:rPr>
          <w:i/>
          <w:iCs/>
          <w:sz w:val="28"/>
          <w:szCs w:val="28"/>
        </w:rPr>
        <w:t>παράτασης των προσωρινών διαταγών.</w:t>
      </w:r>
    </w:p>
    <w:p w:rsidR="005F722A" w:rsidRDefault="003F57BC">
      <w:pPr>
        <w:pStyle w:val="Standard"/>
        <w:spacing w:line="360" w:lineRule="auto"/>
        <w:jc w:val="both"/>
        <w:rPr>
          <w:i/>
          <w:iCs/>
          <w:sz w:val="28"/>
          <w:szCs w:val="28"/>
        </w:rPr>
      </w:pPr>
      <w:r>
        <w:rPr>
          <w:i/>
          <w:iCs/>
          <w:sz w:val="28"/>
          <w:szCs w:val="28"/>
        </w:rPr>
        <w:t>βη) η δημοσιέυση των αποφάσεων.</w:t>
      </w:r>
    </w:p>
    <w:p w:rsidR="005F722A" w:rsidRDefault="003F57BC">
      <w:pPr>
        <w:pStyle w:val="Standard"/>
        <w:spacing w:line="360" w:lineRule="auto"/>
        <w:jc w:val="both"/>
        <w:rPr>
          <w:sz w:val="28"/>
          <w:szCs w:val="28"/>
        </w:rPr>
      </w:pPr>
      <w:r>
        <w:rPr>
          <w:sz w:val="28"/>
          <w:szCs w:val="28"/>
        </w:rPr>
        <w:lastRenderedPageBreak/>
        <w:t>Σε εφαρμογή των ανωτέρω διατάξεων, απο την Δευτέρα 1-3-2021 στο Ειρηνοδικείο Αμαρουσίου:</w:t>
      </w:r>
    </w:p>
    <w:p w:rsidR="005F722A" w:rsidRDefault="003F57BC">
      <w:pPr>
        <w:pStyle w:val="Standard"/>
        <w:spacing w:line="360" w:lineRule="auto"/>
        <w:jc w:val="both"/>
        <w:rPr>
          <w:sz w:val="28"/>
          <w:szCs w:val="28"/>
        </w:rPr>
      </w:pPr>
      <w:r>
        <w:rPr>
          <w:sz w:val="28"/>
          <w:szCs w:val="28"/>
        </w:rPr>
        <w:t>1) θα δικάζονται μόνο οι υποθέσεις χορήγησης και ανάκλησης προσωρινών διαταγών χωρίς κλήτευση του κ</w:t>
      </w:r>
      <w:r>
        <w:rPr>
          <w:sz w:val="28"/>
          <w:szCs w:val="28"/>
        </w:rPr>
        <w:t>αθού.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5F722A" w:rsidRDefault="003F57BC">
      <w:pPr>
        <w:pStyle w:val="Standard"/>
        <w:spacing w:line="360" w:lineRule="auto"/>
        <w:jc w:val="both"/>
        <w:rPr>
          <w:sz w:val="28"/>
          <w:szCs w:val="28"/>
        </w:rPr>
      </w:pPr>
      <w:r>
        <w:rPr>
          <w:sz w:val="28"/>
          <w:szCs w:val="28"/>
        </w:rPr>
        <w:t>2) Οι πολιτικές υποθέσεις που λόγω τη</w:t>
      </w:r>
      <w:r>
        <w:rPr>
          <w:sz w:val="28"/>
          <w:szCs w:val="28"/>
        </w:rPr>
        <w:t>ς ΚΥΑ δεν θα συζητηθούν και θα αποσυρθούν, θα επαναπροσδιοριστούν αυτεπάγγελτα απο τις γραμματείες των οικείων τμημάτων στην πλέον σύντομη διαθέσιμη δικάσιμο για κάθε διαδικασία.</w:t>
      </w:r>
    </w:p>
    <w:p w:rsidR="005F722A" w:rsidRDefault="003F57BC">
      <w:pPr>
        <w:pStyle w:val="Standard"/>
        <w:spacing w:line="360" w:lineRule="auto"/>
        <w:jc w:val="both"/>
        <w:rPr>
          <w:sz w:val="28"/>
          <w:szCs w:val="28"/>
        </w:rPr>
      </w:pPr>
      <w:r>
        <w:rPr>
          <w:sz w:val="28"/>
          <w:szCs w:val="28"/>
        </w:rPr>
        <w:t>3) Το κλείσιμο των φακέλων των υποθέσεων όλων των διαδικασιών (κατάθεση προτά</w:t>
      </w:r>
      <w:r>
        <w:rPr>
          <w:sz w:val="28"/>
          <w:szCs w:val="28"/>
        </w:rPr>
        <w:t>σεων/προσθήκης, σημειωμάτων) και της νέας τακτικής διαδικασίας (προκατάθεση προτάσεων, προσθήκης-αντίκρουσης) θα ολοκληρωθεί με την άρση της αναστολής, οπότε και θα συμπληρωθεί κατά περίπτωση το υπολειπόμενο χρονικό διάστημα.</w:t>
      </w:r>
    </w:p>
    <w:p w:rsidR="005F722A" w:rsidRDefault="003F57BC">
      <w:pPr>
        <w:pStyle w:val="Standard"/>
        <w:spacing w:line="360" w:lineRule="auto"/>
        <w:jc w:val="both"/>
        <w:rPr>
          <w:sz w:val="28"/>
          <w:szCs w:val="28"/>
        </w:rPr>
      </w:pPr>
      <w:r>
        <w:rPr>
          <w:sz w:val="28"/>
          <w:szCs w:val="28"/>
        </w:rPr>
        <w:t>4) Θα πραγματοποιείται μόνο κα</w:t>
      </w:r>
      <w:r>
        <w:rPr>
          <w:sz w:val="28"/>
          <w:szCs w:val="28"/>
        </w:rPr>
        <w:t>τάθεση δικογράφων ασφαλιστικών μέτρων ή εκουσίας δικαιοδοσίας και λήψη αντιγράφων αυτών,  μόνο εφόσον σε αυτά υπάρχει αίτημα χορήγησης ή ανάκλησης προσωρινής διαταγής καθώς και αυτοτελή δικόγραφα χορήγησης ή ανάκλησης προσωρινών διαταγών.</w:t>
      </w:r>
    </w:p>
    <w:p w:rsidR="005F722A" w:rsidRDefault="003F57BC">
      <w:pPr>
        <w:pStyle w:val="Standard"/>
        <w:spacing w:line="360" w:lineRule="auto"/>
        <w:jc w:val="both"/>
        <w:rPr>
          <w:sz w:val="28"/>
          <w:szCs w:val="28"/>
        </w:rPr>
      </w:pPr>
      <w:r>
        <w:rPr>
          <w:sz w:val="28"/>
          <w:szCs w:val="28"/>
        </w:rPr>
        <w:t>5) Στις διαδικασί</w:t>
      </w:r>
      <w:r>
        <w:rPr>
          <w:sz w:val="28"/>
          <w:szCs w:val="28"/>
        </w:rPr>
        <w:t>ες για τις οποίες λειτουργεί η ηλεκτρονική κατάθεση δικογράφων (νέα τακτική διαδικασία-περιουσιακές διαφορές), η κατάθεση αυτών συνεχίζει να εξυπηρετείται ηλεκτρονικά. Δεν θα πραγματοποιείται κατάθεση δικογράφου με φυσική παρουσία πλην των αναφερομένων στη</w:t>
      </w:r>
      <w:r>
        <w:rPr>
          <w:sz w:val="28"/>
          <w:szCs w:val="28"/>
        </w:rPr>
        <w:t xml:space="preserve"> περίπτωση 4.</w:t>
      </w:r>
    </w:p>
    <w:p w:rsidR="005F722A" w:rsidRDefault="003F57BC">
      <w:pPr>
        <w:pStyle w:val="Standard"/>
        <w:spacing w:line="360" w:lineRule="auto"/>
        <w:jc w:val="both"/>
        <w:rPr>
          <w:sz w:val="28"/>
          <w:szCs w:val="28"/>
        </w:rPr>
      </w:pPr>
      <w:r>
        <w:rPr>
          <w:sz w:val="28"/>
          <w:szCs w:val="28"/>
        </w:rPr>
        <w:t>6) Δεν πραγματοποιείται η κατάθεση αιτήσεων έκδοσης Διαταγών Πληρωμής και Διαταγών Απόδοσης χρήσης μισθίου, ούτε χορηγούνται απόγραφα.</w:t>
      </w:r>
    </w:p>
    <w:p w:rsidR="005F722A" w:rsidRDefault="003F57BC">
      <w:pPr>
        <w:pStyle w:val="Standard"/>
        <w:spacing w:line="360" w:lineRule="auto"/>
        <w:jc w:val="both"/>
        <w:rPr>
          <w:sz w:val="28"/>
          <w:szCs w:val="28"/>
        </w:rPr>
      </w:pPr>
      <w:r>
        <w:rPr>
          <w:sz w:val="28"/>
          <w:szCs w:val="28"/>
        </w:rPr>
        <w:t>7) Το αρχείο δεν θα εξυπηρετεί.</w:t>
      </w:r>
    </w:p>
    <w:p w:rsidR="005F722A" w:rsidRDefault="003F57BC">
      <w:pPr>
        <w:pStyle w:val="Standard"/>
        <w:spacing w:line="360" w:lineRule="auto"/>
        <w:jc w:val="both"/>
        <w:rPr>
          <w:sz w:val="28"/>
          <w:szCs w:val="28"/>
        </w:rPr>
      </w:pPr>
      <w:r>
        <w:rPr>
          <w:sz w:val="28"/>
          <w:szCs w:val="28"/>
        </w:rPr>
        <w:t>8) Δεν  συζητούνται συναινετικές προσημειώσεις.</w:t>
      </w:r>
    </w:p>
    <w:p w:rsidR="005F722A" w:rsidRDefault="003F57BC">
      <w:pPr>
        <w:pStyle w:val="Standard"/>
        <w:spacing w:line="360" w:lineRule="auto"/>
        <w:jc w:val="both"/>
        <w:rPr>
          <w:sz w:val="28"/>
          <w:szCs w:val="28"/>
        </w:rPr>
      </w:pPr>
      <w:r>
        <w:rPr>
          <w:sz w:val="28"/>
          <w:szCs w:val="28"/>
        </w:rPr>
        <w:t>9) Δεν θα πραγματοποιούνται</w:t>
      </w:r>
      <w:r>
        <w:rPr>
          <w:sz w:val="28"/>
          <w:szCs w:val="28"/>
        </w:rPr>
        <w:t xml:space="preserve"> ένορκες βεβαιώσεις και δηλώσεις τρίτου.</w:t>
      </w:r>
    </w:p>
    <w:p w:rsidR="005F722A" w:rsidRDefault="003F57BC">
      <w:pPr>
        <w:pStyle w:val="Standard"/>
        <w:spacing w:line="360" w:lineRule="auto"/>
        <w:jc w:val="both"/>
        <w:rPr>
          <w:sz w:val="28"/>
          <w:szCs w:val="28"/>
        </w:rPr>
      </w:pPr>
      <w:r>
        <w:rPr>
          <w:sz w:val="28"/>
          <w:szCs w:val="28"/>
        </w:rPr>
        <w:lastRenderedPageBreak/>
        <w:t>10) Δεν θα πραγματοποιούνται δηλώσεις αποποίησης κληρονομιάς.</w:t>
      </w:r>
    </w:p>
    <w:p w:rsidR="005F722A" w:rsidRDefault="003F57BC">
      <w:pPr>
        <w:pStyle w:val="Standard"/>
        <w:spacing w:line="360" w:lineRule="auto"/>
        <w:jc w:val="both"/>
        <w:rPr>
          <w:sz w:val="28"/>
          <w:szCs w:val="28"/>
        </w:rPr>
      </w:pPr>
      <w:r>
        <w:rPr>
          <w:sz w:val="28"/>
          <w:szCs w:val="28"/>
        </w:rPr>
        <w:t xml:space="preserve">11)Στο Τμήμα της Προανάκρισης,θα διεκπεραιώνονται </w:t>
      </w:r>
      <w:r>
        <w:rPr>
          <w:b/>
          <w:bCs/>
          <w:sz w:val="28"/>
          <w:szCs w:val="28"/>
        </w:rPr>
        <w:t xml:space="preserve">μόνο </w:t>
      </w:r>
      <w:r>
        <w:rPr>
          <w:sz w:val="28"/>
          <w:szCs w:val="28"/>
        </w:rPr>
        <w:t>οι επείγουσες και κατεπείγουσες δικογραφίες.</w:t>
      </w:r>
    </w:p>
    <w:p w:rsidR="005F722A" w:rsidRDefault="003F57BC">
      <w:pPr>
        <w:pStyle w:val="Standard"/>
        <w:spacing w:line="360" w:lineRule="auto"/>
        <w:jc w:val="both"/>
        <w:rPr>
          <w:sz w:val="28"/>
          <w:szCs w:val="28"/>
        </w:rPr>
      </w:pPr>
      <w:r>
        <w:rPr>
          <w:b/>
          <w:bCs/>
          <w:sz w:val="28"/>
          <w:szCs w:val="28"/>
        </w:rPr>
        <w:t>Χορηγούνται</w:t>
      </w:r>
      <w:r>
        <w:rPr>
          <w:sz w:val="28"/>
          <w:szCs w:val="28"/>
        </w:rPr>
        <w:t xml:space="preserve">,όσα πιστοποιητικά εκδίδονται </w:t>
      </w:r>
      <w:r>
        <w:rPr>
          <w:b/>
          <w:bCs/>
          <w:sz w:val="28"/>
          <w:szCs w:val="28"/>
        </w:rPr>
        <w:t>ηλεκτρονικά,</w:t>
      </w:r>
      <w:r>
        <w:rPr>
          <w:sz w:val="28"/>
          <w:szCs w:val="28"/>
        </w:rPr>
        <w:t>δηλαδή πιστοποιητικά,περί μη δημοσίευσης διαθήκης,περί μη αποποίησης και περί μη άσκησης ενδίκων μέσων και ανακοπών.</w:t>
      </w:r>
    </w:p>
    <w:p w:rsidR="005F722A" w:rsidRDefault="003F57BC">
      <w:pPr>
        <w:pStyle w:val="Standard"/>
        <w:spacing w:line="360" w:lineRule="auto"/>
        <w:jc w:val="both"/>
        <w:rPr>
          <w:rFonts w:eastAsia="Arial" w:cs="Arial"/>
          <w:sz w:val="28"/>
          <w:szCs w:val="28"/>
        </w:rPr>
      </w:pPr>
      <w:r>
        <w:rPr>
          <w:rFonts w:eastAsia="Arial" w:cs="Arial"/>
          <w:sz w:val="28"/>
          <w:szCs w:val="28"/>
        </w:rPr>
        <w:t>ΟΙ ΕΙΣΕΡΧΟΜΕΝΟΙ ΣΤΟ ΚΑΤΑΣΤΗΜΑ ΤΟΥ ΕΙΡΗΝΟΔΙΚΕΙΟΥ, ΠΑΡΑΚΑΛΟΥΝΤΑΙ ΟΠΩΣ ΤΗΡΟΥΝ ΤΑ ΠΡΟΒΛΕΠΟΜΕΝΑ ΜΕΤΡΑ ΑΣΦΑΛΕΙΑΣ,  ΄ΗΤΟΙ:</w:t>
      </w:r>
    </w:p>
    <w:p w:rsidR="005F722A" w:rsidRDefault="003F57BC">
      <w:pPr>
        <w:pStyle w:val="Standard"/>
        <w:spacing w:line="360" w:lineRule="auto"/>
        <w:jc w:val="both"/>
        <w:rPr>
          <w:rFonts w:eastAsia="Arial" w:cs="Arial"/>
          <w:sz w:val="28"/>
          <w:szCs w:val="28"/>
        </w:rPr>
      </w:pPr>
      <w:r>
        <w:rPr>
          <w:rFonts w:eastAsia="Arial" w:cs="Arial"/>
          <w:sz w:val="28"/>
          <w:szCs w:val="28"/>
        </w:rPr>
        <w:t>1.Χρήση μάσκας σε  όλου</w:t>
      </w:r>
      <w:r>
        <w:rPr>
          <w:rFonts w:eastAsia="Arial" w:cs="Arial"/>
          <w:sz w:val="28"/>
          <w:szCs w:val="28"/>
        </w:rPr>
        <w:t>ς τους χώρους και αντισηπτικό.</w:t>
      </w:r>
    </w:p>
    <w:p w:rsidR="005F722A" w:rsidRDefault="003F57BC">
      <w:pPr>
        <w:pStyle w:val="Standard"/>
        <w:spacing w:line="360" w:lineRule="auto"/>
        <w:jc w:val="both"/>
        <w:rPr>
          <w:rFonts w:eastAsia="Arial" w:cs="Arial"/>
          <w:sz w:val="28"/>
          <w:szCs w:val="28"/>
        </w:rPr>
      </w:pPr>
      <w:r>
        <w:rPr>
          <w:rFonts w:eastAsia="Arial" w:cs="Arial"/>
          <w:sz w:val="28"/>
          <w:szCs w:val="28"/>
        </w:rPr>
        <w:t>2. Είσοδος στους χώρους των γραφείων επιτρέπεται, κάθε φορά, σε ένα άτομο.</w:t>
      </w:r>
    </w:p>
    <w:p w:rsidR="005F722A" w:rsidRDefault="003F57BC">
      <w:pPr>
        <w:pStyle w:val="Standard"/>
        <w:spacing w:line="360" w:lineRule="auto"/>
        <w:jc w:val="both"/>
        <w:rPr>
          <w:rFonts w:eastAsia="Arial" w:cs="Arial"/>
          <w:sz w:val="28"/>
          <w:szCs w:val="28"/>
        </w:rPr>
      </w:pPr>
      <w:r>
        <w:rPr>
          <w:rFonts w:eastAsia="Arial" w:cs="Arial"/>
          <w:sz w:val="28"/>
          <w:szCs w:val="28"/>
        </w:rPr>
        <w:t>3.Μη υπέρβαση του αριθμού των δεκαπέντε (15) ατόμων στις αίθουσες των δικαστηρίων.</w:t>
      </w:r>
    </w:p>
    <w:p w:rsidR="005F722A" w:rsidRDefault="003F57BC">
      <w:pPr>
        <w:pStyle w:val="Standard"/>
        <w:spacing w:line="360" w:lineRule="auto"/>
        <w:jc w:val="both"/>
        <w:rPr>
          <w:sz w:val="28"/>
          <w:szCs w:val="28"/>
        </w:rPr>
      </w:pPr>
      <w:r>
        <w:rPr>
          <w:rFonts w:eastAsia="Arial" w:cs="Arial"/>
          <w:sz w:val="28"/>
          <w:szCs w:val="28"/>
        </w:rPr>
        <w:t xml:space="preserve">                      Η Δε</w:t>
      </w:r>
      <w:r>
        <w:rPr>
          <w:rFonts w:cs="Arial"/>
          <w:sz w:val="28"/>
          <w:szCs w:val="28"/>
        </w:rPr>
        <w:t>υθύνουσα το Ειρηνοδικείο Αμαρουσίου</w:t>
      </w:r>
    </w:p>
    <w:p w:rsidR="005F722A" w:rsidRDefault="003F57BC">
      <w:pPr>
        <w:pStyle w:val="Standard"/>
        <w:spacing w:line="360" w:lineRule="auto"/>
        <w:jc w:val="both"/>
        <w:rPr>
          <w:rFonts w:eastAsia="Arial" w:cs="Arial"/>
          <w:sz w:val="28"/>
          <w:szCs w:val="28"/>
        </w:rPr>
      </w:pPr>
      <w:r>
        <w:rPr>
          <w:rFonts w:eastAsia="Arial" w:cs="Arial"/>
          <w:sz w:val="28"/>
          <w:szCs w:val="28"/>
        </w:rPr>
        <w:t xml:space="preserve">     </w:t>
      </w:r>
      <w:r>
        <w:rPr>
          <w:rFonts w:eastAsia="Arial" w:cs="Arial"/>
          <w:sz w:val="28"/>
          <w:szCs w:val="28"/>
        </w:rPr>
        <w:t xml:space="preserve">                     </w:t>
      </w:r>
    </w:p>
    <w:p w:rsidR="005F722A" w:rsidRDefault="003F57BC">
      <w:pPr>
        <w:pStyle w:val="Standard"/>
        <w:spacing w:line="360" w:lineRule="auto"/>
        <w:jc w:val="both"/>
        <w:rPr>
          <w:rFonts w:eastAsia="Arial" w:cs="Arial"/>
          <w:sz w:val="28"/>
          <w:szCs w:val="28"/>
        </w:rPr>
      </w:pPr>
      <w:r>
        <w:rPr>
          <w:rFonts w:eastAsia="Arial" w:cs="Arial"/>
          <w:sz w:val="28"/>
          <w:szCs w:val="28"/>
        </w:rPr>
        <w:t xml:space="preserve">                       </w:t>
      </w:r>
    </w:p>
    <w:p w:rsidR="005F722A" w:rsidRDefault="003F57BC">
      <w:pPr>
        <w:pStyle w:val="Standard"/>
        <w:spacing w:line="360" w:lineRule="auto"/>
        <w:jc w:val="both"/>
        <w:rPr>
          <w:rFonts w:cs="Arial"/>
          <w:sz w:val="28"/>
          <w:szCs w:val="28"/>
        </w:rPr>
      </w:pPr>
      <w:r>
        <w:rPr>
          <w:rFonts w:cs="Arial"/>
          <w:sz w:val="28"/>
          <w:szCs w:val="28"/>
        </w:rPr>
        <w:t xml:space="preserve">                          ΑΝΔΡΙΑΝΗ ΜΠΑΪΡΑΚΤΑΡΗ</w:t>
      </w:r>
    </w:p>
    <w:p w:rsidR="005F722A" w:rsidRDefault="005F722A">
      <w:pPr>
        <w:pStyle w:val="Standard"/>
        <w:spacing w:line="360" w:lineRule="auto"/>
        <w:jc w:val="both"/>
        <w:rPr>
          <w:rFonts w:cs="Arial"/>
          <w:sz w:val="28"/>
          <w:szCs w:val="28"/>
        </w:rPr>
      </w:pPr>
    </w:p>
    <w:p w:rsidR="005F722A" w:rsidRDefault="005F722A">
      <w:pPr>
        <w:pStyle w:val="Standard"/>
        <w:spacing w:line="360" w:lineRule="auto"/>
        <w:jc w:val="both"/>
        <w:rPr>
          <w:rFonts w:cs="Arial"/>
          <w:sz w:val="28"/>
          <w:szCs w:val="28"/>
        </w:rPr>
      </w:pPr>
    </w:p>
    <w:p w:rsidR="005F722A" w:rsidRDefault="005F722A">
      <w:pPr>
        <w:pStyle w:val="Standard"/>
        <w:spacing w:line="360" w:lineRule="auto"/>
        <w:jc w:val="both"/>
        <w:rPr>
          <w:rFonts w:cs="Arial"/>
          <w:sz w:val="28"/>
          <w:szCs w:val="28"/>
        </w:rPr>
      </w:pPr>
    </w:p>
    <w:p w:rsidR="005F722A" w:rsidRDefault="003F57BC">
      <w:pPr>
        <w:pStyle w:val="Standard"/>
        <w:spacing w:line="360" w:lineRule="auto"/>
        <w:jc w:val="both"/>
        <w:rPr>
          <w:rFonts w:cs="Arial"/>
          <w:sz w:val="28"/>
          <w:szCs w:val="28"/>
        </w:rPr>
      </w:pPr>
      <w:r>
        <w:rPr>
          <w:rFonts w:cs="Arial"/>
          <w:sz w:val="28"/>
          <w:szCs w:val="28"/>
        </w:rPr>
        <w:t xml:space="preserve">       </w:t>
      </w:r>
    </w:p>
    <w:sectPr w:rsidR="005F722A">
      <w:footerReference w:type="default" r:id="rId10"/>
      <w:pgSz w:w="11906" w:h="16838"/>
      <w:pgMar w:top="1021" w:right="1644" w:bottom="1021"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7BC" w:rsidRDefault="003F57BC">
      <w:pPr>
        <w:rPr>
          <w:rFonts w:hint="eastAsia"/>
        </w:rPr>
      </w:pPr>
      <w:r>
        <w:separator/>
      </w:r>
    </w:p>
  </w:endnote>
  <w:endnote w:type="continuationSeparator" w:id="0">
    <w:p w:rsidR="003F57BC" w:rsidRDefault="003F57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21" w:rsidRDefault="003F57BC">
    <w:pPr>
      <w:pStyle w:val="a5"/>
      <w:ind w:right="360"/>
    </w:pPr>
    <w:r>
      <w:rPr>
        <w:noProof/>
        <w:lang w:eastAsia="el-GR"/>
      </w:rPr>
      <mc:AlternateContent>
        <mc:Choice Requires="wps">
          <w:drawing>
            <wp:anchor distT="0" distB="0" distL="114300" distR="114300" simplePos="0" relativeHeight="251659264" behindDoc="0" locked="0" layoutInCell="1" allowOverlap="1">
              <wp:simplePos x="0" y="0"/>
              <wp:positionH relativeFrom="page">
                <wp:posOffset>6452279</wp:posOffset>
              </wp:positionH>
              <wp:positionV relativeFrom="paragraph">
                <wp:posOffset>720</wp:posOffset>
              </wp:positionV>
              <wp:extent cx="57960" cy="140400"/>
              <wp:effectExtent l="0" t="0" r="0" b="0"/>
              <wp:wrapSquare wrapText="bothSides"/>
              <wp:docPr id="1" name="Πλαίσιο1"/>
              <wp:cNvGraphicFramePr/>
              <a:graphic xmlns:a="http://schemas.openxmlformats.org/drawingml/2006/main">
                <a:graphicData uri="http://schemas.microsoft.com/office/word/2010/wordprocessingShape">
                  <wps:wsp>
                    <wps:cNvSpPr txBox="1"/>
                    <wps:spPr>
                      <a:xfrm>
                        <a:off x="0" y="0"/>
                        <a:ext cx="57960" cy="140400"/>
                      </a:xfrm>
                      <a:prstGeom prst="rect">
                        <a:avLst/>
                      </a:prstGeom>
                      <a:ln>
                        <a:noFill/>
                        <a:prstDash/>
                      </a:ln>
                    </wps:spPr>
                    <wps:txbx>
                      <w:txbxContent>
                        <w:p w:rsidR="00B27F21" w:rsidRDefault="003F57BC">
                          <w:pPr>
                            <w:pStyle w:val="a5"/>
                          </w:pPr>
                          <w:r>
                            <w:rPr>
                              <w:rStyle w:val="a6"/>
                            </w:rPr>
                            <w:fldChar w:fldCharType="begin"/>
                          </w:r>
                          <w:r>
                            <w:rPr>
                              <w:rStyle w:val="a6"/>
                            </w:rPr>
                            <w:instrText xml:space="preserve"> PAGE </w:instrText>
                          </w:r>
                          <w:r>
                            <w:rPr>
                              <w:rStyle w:val="a6"/>
                            </w:rPr>
                            <w:fldChar w:fldCharType="separate"/>
                          </w:r>
                          <w:r w:rsidR="007C56D7">
                            <w:rPr>
                              <w:rStyle w:val="a6"/>
                              <w:noProof/>
                            </w:rPr>
                            <w:t>2</w:t>
                          </w:r>
                          <w:r>
                            <w:rPr>
                              <w:rStyle w:val="a6"/>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Πλαίσιο1" o:spid="_x0000_s1026" type="#_x0000_t202" style="position:absolute;margin-left:508.05pt;margin-top:.05pt;width:4.55pt;height:11.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" filled="f" stroked="f">
              <v:textbox inset="0,0,0,0">
                <w:txbxContent>
                  <w:p w:rsidR="00B27F21" w:rsidRDefault="003F57BC">
                    <w:pPr>
                      <w:pStyle w:val="a5"/>
                    </w:pPr>
                    <w:r>
                      <w:rPr>
                        <w:rStyle w:val="a6"/>
                      </w:rPr>
                      <w:fldChar w:fldCharType="begin"/>
                    </w:r>
                    <w:r>
                      <w:rPr>
                        <w:rStyle w:val="a6"/>
                      </w:rPr>
                      <w:instrText xml:space="preserve"> PAGE </w:instrText>
                    </w:r>
                    <w:r>
                      <w:rPr>
                        <w:rStyle w:val="a6"/>
                      </w:rPr>
                      <w:fldChar w:fldCharType="separate"/>
                    </w:r>
                    <w:r w:rsidR="007C56D7">
                      <w:rPr>
                        <w:rStyle w:val="a6"/>
                        <w:noProof/>
                      </w:rPr>
                      <w:t>2</w:t>
                    </w:r>
                    <w:r>
                      <w:rPr>
                        <w:rStyle w:val="a6"/>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7BC" w:rsidRDefault="003F57BC">
      <w:pPr>
        <w:rPr>
          <w:rFonts w:hint="eastAsia"/>
        </w:rPr>
      </w:pPr>
      <w:r>
        <w:rPr>
          <w:color w:val="000000"/>
        </w:rPr>
        <w:ptab w:relativeTo="margin" w:alignment="center" w:leader="none"/>
      </w:r>
    </w:p>
  </w:footnote>
  <w:footnote w:type="continuationSeparator" w:id="0">
    <w:p w:rsidR="003F57BC" w:rsidRDefault="003F57B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686E"/>
    <w:multiLevelType w:val="multilevel"/>
    <w:tmpl w:val="03B6D58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F722A"/>
    <w:rsid w:val="003F57BC"/>
    <w:rsid w:val="005F722A"/>
    <w:rsid w:val="007C56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C11A7-6E4B-4EDD-A9CF-AAD2BB7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overflowPunct w:val="0"/>
      <w:autoSpaceDE w:val="0"/>
      <w:spacing w:line="360" w:lineRule="auto"/>
      <w:jc w:val="both"/>
      <w:outlineLvl w:val="0"/>
    </w:pPr>
    <w:rPr>
      <w:rFonts w:ascii="Arial" w:eastAsia="Arial" w:hAnsi="Arial" w:cs="Arial"/>
      <w:sz w:val="28"/>
      <w:szCs w:val="20"/>
    </w:rPr>
  </w:style>
  <w:style w:type="paragraph" w:styleId="2">
    <w:name w:val="heading 2"/>
    <w:basedOn w:val="Standard"/>
    <w:next w:val="Standard"/>
    <w:pPr>
      <w:keepNext/>
      <w:overflowPunct w:val="0"/>
      <w:autoSpaceDE w:val="0"/>
      <w:outlineLvl w:val="1"/>
    </w:pPr>
    <w:rPr>
      <w:rFonts w:ascii="Arial" w:eastAsia="Arial" w:hAnsi="Arial" w:cs="Arial"/>
      <w:szCs w:val="20"/>
    </w:rPr>
  </w:style>
  <w:style w:type="paragraph" w:styleId="3">
    <w:name w:val="heading 3"/>
    <w:basedOn w:val="Standard"/>
    <w:next w:val="Standard"/>
    <w:pPr>
      <w:keepNext/>
      <w:overflowPunct w:val="0"/>
      <w:autoSpaceDE w:val="0"/>
      <w:spacing w:line="360" w:lineRule="auto"/>
      <w:jc w:val="both"/>
      <w:outlineLvl w:val="2"/>
    </w:pPr>
    <w:rPr>
      <w:rFonts w:ascii="Arial" w:eastAsia="Arial" w:hAnsi="Arial" w:cs="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overflowPunct w:val="0"/>
      <w:autoSpaceDE w:val="0"/>
      <w:spacing w:line="360" w:lineRule="auto"/>
      <w:jc w:val="both"/>
    </w:pPr>
    <w:rPr>
      <w:rFonts w:ascii="Arial" w:eastAsia="Arial" w:hAnsi="Arial" w:cs="Arial"/>
      <w:sz w:val="28"/>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overflowPunct w:val="0"/>
      <w:autoSpaceDE w:val="0"/>
    </w:pPr>
    <w:rPr>
      <w:sz w:val="20"/>
      <w:szCs w:val="20"/>
    </w:rPr>
  </w:style>
  <w:style w:type="paragraph" w:styleId="20">
    <w:name w:val="Body Text 2"/>
    <w:basedOn w:val="Standard"/>
    <w:pPr>
      <w:overflowPunct w:val="0"/>
      <w:autoSpaceDE w:val="0"/>
      <w:ind w:left="-851"/>
      <w:jc w:val="both"/>
    </w:pPr>
    <w:rPr>
      <w:sz w:val="28"/>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6">
    <w:name w:val="page number"/>
    <w:basedOn w:val="a0"/>
  </w:style>
  <w:style w:type="character" w:customStyle="1" w:styleId="Internetlink">
    <w:name w:val="Internet link"/>
    <w:rPr>
      <w:color w:val="000080"/>
      <w:u w:val="single"/>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iramaro@otenet.gr" TargetMode="External"/><Relationship Id="rId3" Type="http://schemas.openxmlformats.org/officeDocument/2006/relationships/settings" Target="settings.xml"/><Relationship Id="rId7" Type="http://schemas.openxmlformats.org/officeDocument/2006/relationships/hyperlink" Target="mailto:eiramaro@otenet.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iramaro@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3603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                         Μαρούσι, 30-3-2020</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Μαρούσι, 30-3-2020</dc:title>
  <dc:creator>pc</dc:creator>
  <cp:lastModifiedBy>User</cp:lastModifiedBy>
  <cp:revision>2</cp:revision>
  <cp:lastPrinted>2021-03-01T14:57:00Z</cp:lastPrinted>
  <dcterms:created xsi:type="dcterms:W3CDTF">2021-03-01T17:24:00Z</dcterms:created>
  <dcterms:modified xsi:type="dcterms:W3CDTF">2021-03-01T17:24:00Z</dcterms:modified>
</cp:coreProperties>
</file>