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0B420" w14:textId="77777777" w:rsidR="00D97765" w:rsidRDefault="00D97765" w:rsidP="00965322">
      <w:pPr>
        <w:pStyle w:val="NormalWeb"/>
        <w:spacing w:before="0" w:beforeAutospacing="0" w:after="0" w:afterAutospacing="0" w:line="276" w:lineRule="auto"/>
        <w:jc w:val="both"/>
      </w:pPr>
    </w:p>
    <w:p w14:paraId="3E8AE307" w14:textId="77777777" w:rsidR="00D97765" w:rsidRDefault="00D97765" w:rsidP="00965322">
      <w:pPr>
        <w:pStyle w:val="NormalWeb"/>
        <w:spacing w:before="0" w:beforeAutospacing="0" w:after="0" w:afterAutospacing="0" w:line="276" w:lineRule="auto"/>
        <w:jc w:val="both"/>
      </w:pPr>
    </w:p>
    <w:tbl>
      <w:tblPr>
        <w:tblW w:w="0" w:type="auto"/>
        <w:tblInd w:w="8" w:type="dxa"/>
        <w:tblLayout w:type="fixed"/>
        <w:tblLook w:val="0000" w:firstRow="0" w:lastRow="0" w:firstColumn="0" w:lastColumn="0" w:noHBand="0" w:noVBand="0"/>
      </w:tblPr>
      <w:tblGrid>
        <w:gridCol w:w="4250"/>
        <w:gridCol w:w="4050"/>
      </w:tblGrid>
      <w:tr w:rsidR="00D8325D" w14:paraId="5044DBE1" w14:textId="77777777" w:rsidTr="00C7347A">
        <w:tc>
          <w:tcPr>
            <w:tcW w:w="4250" w:type="dxa"/>
            <w:shd w:val="clear" w:color="auto" w:fill="auto"/>
          </w:tcPr>
          <w:p w14:paraId="63E5273E" w14:textId="53492294" w:rsidR="00D8325D" w:rsidRDefault="00D8325D" w:rsidP="00965322">
            <w:pPr>
              <w:spacing w:after="0" w:line="100" w:lineRule="atLeast"/>
              <w:jc w:val="both"/>
              <w:rPr>
                <w:sz w:val="24"/>
                <w:szCs w:val="24"/>
              </w:rPr>
            </w:pPr>
            <w:r>
              <w:rPr>
                <w:noProof/>
                <w:lang w:eastAsia="el-GR"/>
              </w:rPr>
              <w:drawing>
                <wp:inline distT="0" distB="0" distL="0" distR="0" wp14:anchorId="3225817B" wp14:editId="54AB8639">
                  <wp:extent cx="492760" cy="4851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760" cy="485140"/>
                          </a:xfrm>
                          <a:prstGeom prst="rect">
                            <a:avLst/>
                          </a:prstGeom>
                          <a:solidFill>
                            <a:srgbClr val="FFFFFF"/>
                          </a:solidFill>
                          <a:ln>
                            <a:noFill/>
                          </a:ln>
                        </pic:spPr>
                      </pic:pic>
                    </a:graphicData>
                  </a:graphic>
                </wp:inline>
              </w:drawing>
            </w:r>
          </w:p>
        </w:tc>
        <w:tc>
          <w:tcPr>
            <w:tcW w:w="4050" w:type="dxa"/>
            <w:shd w:val="clear" w:color="auto" w:fill="auto"/>
          </w:tcPr>
          <w:p w14:paraId="691F7460" w14:textId="77777777" w:rsidR="00D8325D" w:rsidRDefault="00D8325D" w:rsidP="00965322">
            <w:pPr>
              <w:spacing w:after="0" w:line="100" w:lineRule="atLeast"/>
              <w:jc w:val="both"/>
              <w:rPr>
                <w:sz w:val="24"/>
                <w:szCs w:val="24"/>
                <w:lang w:val="en-US"/>
              </w:rPr>
            </w:pPr>
            <w:r>
              <w:rPr>
                <w:sz w:val="24"/>
                <w:szCs w:val="24"/>
              </w:rPr>
              <w:t xml:space="preserve">                               Αθήνα    15/3/2020</w:t>
            </w:r>
          </w:p>
          <w:p w14:paraId="76C07491" w14:textId="77777777" w:rsidR="00D8325D" w:rsidRPr="005F00F8" w:rsidRDefault="00D8325D" w:rsidP="00965322">
            <w:pPr>
              <w:spacing w:after="0" w:line="100" w:lineRule="atLeast"/>
              <w:jc w:val="both"/>
            </w:pPr>
          </w:p>
        </w:tc>
      </w:tr>
      <w:tr w:rsidR="00D8325D" w14:paraId="5F723FEC" w14:textId="77777777" w:rsidTr="00C7347A">
        <w:tc>
          <w:tcPr>
            <w:tcW w:w="4250" w:type="dxa"/>
            <w:shd w:val="clear" w:color="auto" w:fill="auto"/>
          </w:tcPr>
          <w:p w14:paraId="7CB434A8" w14:textId="77777777" w:rsidR="00D8325D" w:rsidRDefault="00D8325D" w:rsidP="00965322">
            <w:pPr>
              <w:spacing w:after="0" w:line="100" w:lineRule="atLeast"/>
              <w:jc w:val="both"/>
            </w:pPr>
            <w:r>
              <w:rPr>
                <w:rFonts w:ascii="Times New Roman" w:hAnsi="Times New Roman" w:cs="Times New Roman"/>
                <w:b/>
                <w:sz w:val="28"/>
                <w:szCs w:val="28"/>
              </w:rPr>
              <w:t>ΕΛΛΗΝΙΚΗ ΔΗΜΟΚΡΑΤΙΑ</w:t>
            </w:r>
          </w:p>
        </w:tc>
        <w:tc>
          <w:tcPr>
            <w:tcW w:w="4050" w:type="dxa"/>
            <w:shd w:val="clear" w:color="auto" w:fill="auto"/>
          </w:tcPr>
          <w:p w14:paraId="2854FCC8" w14:textId="77777777" w:rsidR="00D8325D" w:rsidRDefault="00D8325D" w:rsidP="00965322">
            <w:pPr>
              <w:snapToGrid w:val="0"/>
              <w:spacing w:after="0" w:line="100" w:lineRule="atLeast"/>
              <w:jc w:val="both"/>
            </w:pPr>
          </w:p>
        </w:tc>
      </w:tr>
      <w:tr w:rsidR="00D8325D" w14:paraId="2249795B" w14:textId="77777777" w:rsidTr="00C7347A">
        <w:tc>
          <w:tcPr>
            <w:tcW w:w="4250" w:type="dxa"/>
            <w:shd w:val="clear" w:color="auto" w:fill="auto"/>
          </w:tcPr>
          <w:p w14:paraId="3D0B3493" w14:textId="77777777" w:rsidR="00D8325D" w:rsidRDefault="00D8325D" w:rsidP="00965322">
            <w:pPr>
              <w:spacing w:after="0" w:line="100" w:lineRule="atLeast"/>
              <w:jc w:val="both"/>
            </w:pPr>
            <w:r>
              <w:rPr>
                <w:rFonts w:ascii="Times New Roman" w:hAnsi="Times New Roman" w:cs="Times New Roman"/>
                <w:b/>
                <w:sz w:val="28"/>
                <w:szCs w:val="28"/>
              </w:rPr>
              <w:t>ΕΙΡΗΝΟΔΙΚΕΙΟ ΑΘΗΝΩΝ</w:t>
            </w:r>
          </w:p>
        </w:tc>
        <w:tc>
          <w:tcPr>
            <w:tcW w:w="4050" w:type="dxa"/>
            <w:shd w:val="clear" w:color="auto" w:fill="auto"/>
          </w:tcPr>
          <w:p w14:paraId="71ECBE32" w14:textId="77777777" w:rsidR="00D8325D" w:rsidRDefault="00D8325D" w:rsidP="00965322">
            <w:pPr>
              <w:snapToGrid w:val="0"/>
              <w:spacing w:after="0" w:line="100" w:lineRule="atLeast"/>
              <w:jc w:val="both"/>
            </w:pPr>
          </w:p>
        </w:tc>
      </w:tr>
      <w:tr w:rsidR="00D8325D" w14:paraId="0DAE33C8" w14:textId="77777777" w:rsidTr="00C7347A">
        <w:tc>
          <w:tcPr>
            <w:tcW w:w="4250" w:type="dxa"/>
            <w:shd w:val="clear" w:color="auto" w:fill="auto"/>
          </w:tcPr>
          <w:p w14:paraId="77C14ED4" w14:textId="77777777" w:rsidR="00D8325D" w:rsidRDefault="00D8325D" w:rsidP="00965322">
            <w:pPr>
              <w:spacing w:after="0" w:line="100" w:lineRule="atLeast"/>
              <w:jc w:val="both"/>
            </w:pPr>
            <w:r>
              <w:rPr>
                <w:rFonts w:ascii="Times New Roman" w:hAnsi="Times New Roman" w:cs="Times New Roman"/>
                <w:b/>
                <w:sz w:val="28"/>
                <w:szCs w:val="28"/>
              </w:rPr>
              <w:t xml:space="preserve">ΓΡΑΜΜΑΤΕΙΑ ΤΡΙΜΕΛΟΥΣ </w:t>
            </w:r>
            <w:r w:rsidRPr="005F00F8">
              <w:rPr>
                <w:rFonts w:ascii="Times New Roman" w:hAnsi="Times New Roman" w:cs="Times New Roman"/>
                <w:b/>
                <w:sz w:val="28"/>
                <w:szCs w:val="28"/>
              </w:rPr>
              <w:t xml:space="preserve">  </w:t>
            </w:r>
            <w:r>
              <w:rPr>
                <w:rFonts w:ascii="Times New Roman" w:hAnsi="Times New Roman" w:cs="Times New Roman"/>
                <w:b/>
                <w:sz w:val="28"/>
                <w:szCs w:val="28"/>
              </w:rPr>
              <w:t>ΣΥΜΒΟΥΛΙΟΥ ΔΙΕΥΘΥΝΣΗΣ</w:t>
            </w:r>
          </w:p>
        </w:tc>
        <w:tc>
          <w:tcPr>
            <w:tcW w:w="4050" w:type="dxa"/>
            <w:shd w:val="clear" w:color="auto" w:fill="auto"/>
          </w:tcPr>
          <w:p w14:paraId="4DFA12C0" w14:textId="77777777" w:rsidR="00D8325D" w:rsidRDefault="00D8325D" w:rsidP="00965322">
            <w:pPr>
              <w:snapToGrid w:val="0"/>
              <w:spacing w:after="0" w:line="100" w:lineRule="atLeast"/>
              <w:jc w:val="both"/>
            </w:pPr>
          </w:p>
        </w:tc>
      </w:tr>
      <w:tr w:rsidR="00D8325D" w14:paraId="47119F33" w14:textId="77777777" w:rsidTr="00C7347A">
        <w:tc>
          <w:tcPr>
            <w:tcW w:w="4250" w:type="dxa"/>
            <w:shd w:val="clear" w:color="auto" w:fill="auto"/>
          </w:tcPr>
          <w:p w14:paraId="6F0545F0" w14:textId="77777777" w:rsidR="00D8325D" w:rsidRDefault="00D8325D" w:rsidP="00965322">
            <w:pPr>
              <w:spacing w:after="0" w:line="100" w:lineRule="atLeast"/>
              <w:jc w:val="both"/>
            </w:pPr>
            <w:r>
              <w:rPr>
                <w:sz w:val="24"/>
                <w:szCs w:val="24"/>
              </w:rPr>
              <w:t xml:space="preserve">       </w:t>
            </w:r>
            <w:proofErr w:type="spellStart"/>
            <w:r>
              <w:rPr>
                <w:sz w:val="24"/>
                <w:szCs w:val="24"/>
              </w:rPr>
              <w:t>Ταχ.Δ</w:t>
            </w:r>
            <w:proofErr w:type="spellEnd"/>
            <w:r>
              <w:rPr>
                <w:sz w:val="24"/>
                <w:szCs w:val="24"/>
              </w:rPr>
              <w:t>/</w:t>
            </w:r>
            <w:proofErr w:type="spellStart"/>
            <w:r>
              <w:rPr>
                <w:sz w:val="24"/>
                <w:szCs w:val="24"/>
              </w:rPr>
              <w:t>νση</w:t>
            </w:r>
            <w:proofErr w:type="spellEnd"/>
            <w:r>
              <w:rPr>
                <w:sz w:val="24"/>
                <w:szCs w:val="24"/>
              </w:rPr>
              <w:t xml:space="preserve">: </w:t>
            </w:r>
            <w:proofErr w:type="spellStart"/>
            <w:r>
              <w:rPr>
                <w:sz w:val="24"/>
                <w:szCs w:val="24"/>
              </w:rPr>
              <w:t>Κυρ.Λουκάρεως</w:t>
            </w:r>
            <w:proofErr w:type="spellEnd"/>
            <w:r>
              <w:rPr>
                <w:sz w:val="24"/>
                <w:szCs w:val="24"/>
              </w:rPr>
              <w:t xml:space="preserve"> 14</w:t>
            </w:r>
          </w:p>
        </w:tc>
        <w:tc>
          <w:tcPr>
            <w:tcW w:w="4050" w:type="dxa"/>
            <w:shd w:val="clear" w:color="auto" w:fill="auto"/>
          </w:tcPr>
          <w:p w14:paraId="3858F090" w14:textId="77777777" w:rsidR="00D8325D" w:rsidRDefault="00D8325D" w:rsidP="00965322">
            <w:pPr>
              <w:snapToGrid w:val="0"/>
              <w:spacing w:after="0" w:line="100" w:lineRule="atLeast"/>
              <w:jc w:val="both"/>
            </w:pPr>
          </w:p>
        </w:tc>
      </w:tr>
      <w:tr w:rsidR="00D8325D" w14:paraId="1983E4DB" w14:textId="77777777" w:rsidTr="00C7347A">
        <w:tc>
          <w:tcPr>
            <w:tcW w:w="4250" w:type="dxa"/>
            <w:shd w:val="clear" w:color="auto" w:fill="auto"/>
          </w:tcPr>
          <w:p w14:paraId="0A154E08" w14:textId="77777777" w:rsidR="00D8325D" w:rsidRDefault="00D8325D" w:rsidP="00965322">
            <w:pPr>
              <w:spacing w:after="0" w:line="100" w:lineRule="atLeast"/>
              <w:jc w:val="both"/>
              <w:rPr>
                <w:sz w:val="24"/>
                <w:szCs w:val="24"/>
              </w:rPr>
            </w:pPr>
            <w:r>
              <w:rPr>
                <w:sz w:val="24"/>
                <w:szCs w:val="24"/>
              </w:rPr>
              <w:t xml:space="preserve">       Τ.Κ.: 115 22</w:t>
            </w:r>
          </w:p>
          <w:p w14:paraId="6E5F4EF6" w14:textId="77777777" w:rsidR="00D8325D" w:rsidRDefault="00D8325D" w:rsidP="00965322">
            <w:pPr>
              <w:spacing w:after="0" w:line="100" w:lineRule="atLeast"/>
              <w:jc w:val="both"/>
            </w:pPr>
          </w:p>
        </w:tc>
        <w:tc>
          <w:tcPr>
            <w:tcW w:w="4050" w:type="dxa"/>
            <w:shd w:val="clear" w:color="auto" w:fill="auto"/>
          </w:tcPr>
          <w:p w14:paraId="59652D33" w14:textId="77777777" w:rsidR="00D8325D" w:rsidRDefault="00D8325D" w:rsidP="00965322">
            <w:pPr>
              <w:snapToGrid w:val="0"/>
              <w:spacing w:after="0" w:line="100" w:lineRule="atLeast"/>
              <w:jc w:val="both"/>
            </w:pPr>
          </w:p>
        </w:tc>
      </w:tr>
      <w:tr w:rsidR="00D8325D" w14:paraId="12244503" w14:textId="77777777" w:rsidTr="00C7347A">
        <w:tc>
          <w:tcPr>
            <w:tcW w:w="4250" w:type="dxa"/>
            <w:shd w:val="clear" w:color="auto" w:fill="auto"/>
          </w:tcPr>
          <w:p w14:paraId="73EF6B8A" w14:textId="77777777" w:rsidR="00D8325D" w:rsidRDefault="00D8325D" w:rsidP="00965322">
            <w:pPr>
              <w:spacing w:after="0" w:line="100" w:lineRule="atLeast"/>
              <w:jc w:val="both"/>
            </w:pPr>
            <w:r>
              <w:t xml:space="preserve">    </w:t>
            </w:r>
          </w:p>
        </w:tc>
        <w:tc>
          <w:tcPr>
            <w:tcW w:w="4050" w:type="dxa"/>
            <w:shd w:val="clear" w:color="auto" w:fill="auto"/>
          </w:tcPr>
          <w:p w14:paraId="42FD7FFF" w14:textId="77777777" w:rsidR="00D8325D" w:rsidRDefault="00D8325D" w:rsidP="00965322">
            <w:pPr>
              <w:snapToGrid w:val="0"/>
              <w:spacing w:after="0" w:line="100" w:lineRule="atLeast"/>
              <w:jc w:val="both"/>
            </w:pPr>
          </w:p>
        </w:tc>
      </w:tr>
      <w:tr w:rsidR="00D8325D" w14:paraId="2268DC6F" w14:textId="77777777" w:rsidTr="00C7347A">
        <w:tc>
          <w:tcPr>
            <w:tcW w:w="4250" w:type="dxa"/>
            <w:shd w:val="clear" w:color="auto" w:fill="auto"/>
          </w:tcPr>
          <w:p w14:paraId="147842BC" w14:textId="77777777" w:rsidR="00D8325D" w:rsidRDefault="00D8325D" w:rsidP="00965322">
            <w:pPr>
              <w:spacing w:after="0" w:line="100" w:lineRule="atLeast"/>
              <w:jc w:val="both"/>
            </w:pPr>
          </w:p>
        </w:tc>
        <w:tc>
          <w:tcPr>
            <w:tcW w:w="4050" w:type="dxa"/>
            <w:shd w:val="clear" w:color="auto" w:fill="auto"/>
          </w:tcPr>
          <w:p w14:paraId="64A4D413" w14:textId="77777777" w:rsidR="00D8325D" w:rsidRDefault="00D8325D" w:rsidP="00965322">
            <w:pPr>
              <w:snapToGrid w:val="0"/>
              <w:spacing w:after="0" w:line="100" w:lineRule="atLeast"/>
              <w:jc w:val="both"/>
            </w:pPr>
          </w:p>
        </w:tc>
      </w:tr>
      <w:tr w:rsidR="00D8325D" w14:paraId="661F1C6B" w14:textId="77777777" w:rsidTr="00C7347A">
        <w:trPr>
          <w:trHeight w:val="1170"/>
        </w:trPr>
        <w:tc>
          <w:tcPr>
            <w:tcW w:w="8300" w:type="dxa"/>
            <w:gridSpan w:val="2"/>
            <w:shd w:val="clear" w:color="auto" w:fill="auto"/>
          </w:tcPr>
          <w:p w14:paraId="2BDD47A5" w14:textId="59288815" w:rsidR="00D8325D" w:rsidRPr="00503D53" w:rsidRDefault="00503D53" w:rsidP="00965322">
            <w:pPr>
              <w:tabs>
                <w:tab w:val="left" w:pos="645"/>
                <w:tab w:val="left" w:pos="2565"/>
                <w:tab w:val="center" w:pos="4042"/>
              </w:tabs>
              <w:spacing w:after="0" w:line="100" w:lineRule="atLeast"/>
              <w:jc w:val="both"/>
              <w:rPr>
                <w:b/>
                <w:sz w:val="28"/>
                <w:szCs w:val="28"/>
                <w:u w:val="single"/>
              </w:rPr>
            </w:pPr>
            <w:r w:rsidRPr="00503D53">
              <w:rPr>
                <w:b/>
                <w:sz w:val="44"/>
                <w:szCs w:val="44"/>
              </w:rPr>
              <w:t xml:space="preserve">                          </w:t>
            </w:r>
            <w:r w:rsidR="00D8325D" w:rsidRPr="00503D53">
              <w:rPr>
                <w:b/>
                <w:sz w:val="44"/>
                <w:szCs w:val="44"/>
                <w:u w:val="single"/>
              </w:rPr>
              <w:t>ΑΝΑΚΟΙΝΩΣΗ</w:t>
            </w:r>
          </w:p>
          <w:p w14:paraId="5288D34D" w14:textId="77777777" w:rsidR="00D8325D" w:rsidRPr="00503D53" w:rsidRDefault="00D8325D" w:rsidP="00965322">
            <w:pPr>
              <w:spacing w:after="0" w:line="100" w:lineRule="atLeast"/>
              <w:jc w:val="both"/>
            </w:pPr>
          </w:p>
        </w:tc>
      </w:tr>
    </w:tbl>
    <w:p w14:paraId="22EF5686" w14:textId="3E7EFE7D" w:rsidR="004A1FA8" w:rsidRDefault="004A1FA8" w:rsidP="00965322">
      <w:pPr>
        <w:pStyle w:val="NormalWeb"/>
        <w:spacing w:after="0" w:line="276" w:lineRule="auto"/>
        <w:jc w:val="both"/>
      </w:pPr>
      <w:r>
        <w:t xml:space="preserve">Σύμφωνα με την </w:t>
      </w:r>
      <w:proofErr w:type="spellStart"/>
      <w:r>
        <w:t>υπ΄</w:t>
      </w:r>
      <w:proofErr w:type="spellEnd"/>
      <w:r>
        <w:t xml:space="preserve"> </w:t>
      </w:r>
      <w:proofErr w:type="spellStart"/>
      <w:r>
        <w:t>αριθμ</w:t>
      </w:r>
      <w:proofErr w:type="spellEnd"/>
      <w:r>
        <w:t xml:space="preserve">. 833 (ΦΕΚ Β/12-3-2020) Κ.Υ.Α. των Υπουργών Εθνικής Άμυνας, Υγείας και Δικαιοσύνης «για τη λήψη επειγόντων μέτρων  αντιμετώπισης των αρνητικών συνεπειών της εμφάνισης του </w:t>
      </w:r>
      <w:proofErr w:type="spellStart"/>
      <w:r>
        <w:t>κορων</w:t>
      </w:r>
      <w:r w:rsidR="00D1612E">
        <w:t>α</w:t>
      </w:r>
      <w:r>
        <w:t>ϊού</w:t>
      </w:r>
      <w:proofErr w:type="spellEnd"/>
      <w:r>
        <w:t xml:space="preserve"> και της ανάγκης περιορισμού της μετάδοσής του»</w:t>
      </w:r>
    </w:p>
    <w:p w14:paraId="722C9234" w14:textId="52D719A3" w:rsidR="004A1FA8" w:rsidRDefault="004A1FA8" w:rsidP="00965322">
      <w:pPr>
        <w:pStyle w:val="NormalWeb"/>
        <w:spacing w:after="0" w:line="276" w:lineRule="auto"/>
        <w:jc w:val="both"/>
      </w:pPr>
      <w:r>
        <w:t>Από 13-3-2020 έως και την 27-3-2020</w:t>
      </w:r>
    </w:p>
    <w:p w14:paraId="32F1CF1A" w14:textId="77777777" w:rsidR="004A1FA8" w:rsidRDefault="004A1FA8" w:rsidP="00965322">
      <w:pPr>
        <w:pStyle w:val="NormalWeb"/>
        <w:spacing w:after="0" w:line="276" w:lineRule="auto"/>
        <w:jc w:val="both"/>
      </w:pPr>
      <w:r>
        <w:t>Α) Αναστέλλονται οι νόμιμες και οι δικαστικές προθεσμίες για τη διενέργεια διαδικαστικών πράξεων και άλλων ενεργειών ενώπιον των υπηρεσιών των δικαστηρίων και των εισαγγελιών καθώς και η παραγραφή των σχετικών αξιώσεων.</w:t>
      </w:r>
    </w:p>
    <w:p w14:paraId="01A2D5D1" w14:textId="77777777" w:rsidR="004A1FA8" w:rsidRDefault="004A1FA8" w:rsidP="00965322">
      <w:pPr>
        <w:pStyle w:val="NormalWeb"/>
        <w:spacing w:after="0" w:line="276" w:lineRule="auto"/>
        <w:jc w:val="both"/>
      </w:pPr>
      <w:r>
        <w:t>Β) Αναστέλλονται οι δίκες ενώπιον των πολιτικών και ποινικών δικαστηρίων με εξαίρεση:</w:t>
      </w:r>
    </w:p>
    <w:p w14:paraId="5EF15D55" w14:textId="77777777" w:rsidR="004A1FA8" w:rsidRDefault="004A1FA8" w:rsidP="00965322">
      <w:pPr>
        <w:pStyle w:val="NormalWeb"/>
        <w:spacing w:after="0" w:line="276" w:lineRule="auto"/>
        <w:jc w:val="both"/>
      </w:pPr>
      <w:r>
        <w:t>1) την εκδίκαση αυτόφωρων πλημμελημάτων</w:t>
      </w:r>
    </w:p>
    <w:p w14:paraId="6C967EBD" w14:textId="77777777" w:rsidR="004A1FA8" w:rsidRDefault="004A1FA8" w:rsidP="00965322">
      <w:pPr>
        <w:pStyle w:val="NormalWeb"/>
        <w:spacing w:after="0" w:line="276" w:lineRule="auto"/>
        <w:jc w:val="both"/>
      </w:pPr>
      <w:r>
        <w:t>2) την εκδίκαση κακουργημάτων για τους προσωρινά κρατούμενους των οποίων συμπληρώνεται κατά περίπτωση το ανώτατο όριο προσωρινής κράτησης</w:t>
      </w:r>
    </w:p>
    <w:p w14:paraId="6488FD70" w14:textId="77777777" w:rsidR="004A1FA8" w:rsidRDefault="004A1FA8" w:rsidP="00965322">
      <w:pPr>
        <w:pStyle w:val="NormalWeb"/>
        <w:spacing w:after="0" w:line="276" w:lineRule="auto"/>
        <w:jc w:val="both"/>
      </w:pPr>
      <w:r>
        <w:t>3) τις ποινικές δίκες που αφορούν πλημμελήματα, ο χρόνος παραγραφής των οποίων συμπληρώνεται εντός του χρονικού διαστήματος από την έναρξη της αναστολής μέχρι και την 31-5-2020</w:t>
      </w:r>
    </w:p>
    <w:p w14:paraId="766F975D" w14:textId="77777777" w:rsidR="004A1FA8" w:rsidRDefault="004A1FA8" w:rsidP="003D2446">
      <w:pPr>
        <w:pStyle w:val="NormalWeb"/>
        <w:spacing w:line="276" w:lineRule="auto"/>
        <w:jc w:val="both"/>
      </w:pPr>
      <w:r>
        <w:t>4) τις ποινικές δίκες που αφορούν κακουργήματα, ο χρόνος παραγραφής των οποίων συμπληρώνεται εντός του χρονικού διαστήματος από την έναρξη της αναστολής μέχρι και την 31-1-2021</w:t>
      </w:r>
    </w:p>
    <w:p w14:paraId="320EB748" w14:textId="77777777" w:rsidR="004A1FA8" w:rsidRDefault="004A1FA8" w:rsidP="00965322">
      <w:pPr>
        <w:pStyle w:val="NormalWeb"/>
        <w:spacing w:after="0" w:line="276" w:lineRule="auto"/>
        <w:jc w:val="both"/>
      </w:pPr>
      <w:r>
        <w:t xml:space="preserve">5) τη χορήγηση προσωρινών διαταγών και την εκδίκαση υποθέσεων ασφαλιστικών μέτρων που έχουν ήδη προσδιοριστεί προς συζήτηση εντός του χρονικού διαστήματος της αναστολής λειτουργίας των δικαστηρίων </w:t>
      </w:r>
    </w:p>
    <w:p w14:paraId="799A1F97" w14:textId="77777777" w:rsidR="004A1FA8" w:rsidRDefault="004A1FA8" w:rsidP="00965322">
      <w:pPr>
        <w:pStyle w:val="NormalWeb"/>
        <w:spacing w:after="0" w:line="276" w:lineRule="auto"/>
        <w:jc w:val="both"/>
      </w:pPr>
      <w:r>
        <w:lastRenderedPageBreak/>
        <w:t>Γ) Οι κατά τις κείμενες διατάξεις διαδικασίες αναγκαστικής εκτέλεσης και η διενέργεια πλειστηριασμών</w:t>
      </w:r>
    </w:p>
    <w:p w14:paraId="1731C08F" w14:textId="77777777" w:rsidR="004A1FA8" w:rsidRDefault="004A1FA8" w:rsidP="00965322">
      <w:pPr>
        <w:pStyle w:val="NormalWeb"/>
        <w:spacing w:before="0" w:beforeAutospacing="0" w:after="0" w:line="276" w:lineRule="auto"/>
        <w:jc w:val="both"/>
      </w:pPr>
      <w:r>
        <w:t>Σύμφωνα με την παράγραφο 5 της ως άνω ΚΥΑ, η λειτουργία των δικαστηρίων περιορίζεται  στις αναγκαίες ενέργειες για τη διεκπεραίωση των υποθέσεων που σύμφωνα με την παρούσα απόφαση εκδικάζονται ενώπιον των δικαστηρίων καθώς και εκείνων που κατά περίπτωση και κατά την κρίση του οργάνου διοίκησης έχουν κατεπείγοντα χαρακτήρα και χρήζουν άμεσης αντιμετώπισης.</w:t>
      </w:r>
    </w:p>
    <w:p w14:paraId="262D755E" w14:textId="6AB4F0EF" w:rsidR="004A1FA8" w:rsidRDefault="004A1FA8" w:rsidP="007556CF">
      <w:pPr>
        <w:pStyle w:val="NormalWeb"/>
        <w:spacing w:before="0" w:beforeAutospacing="0" w:after="0" w:line="276" w:lineRule="auto"/>
        <w:jc w:val="both"/>
      </w:pPr>
      <w:r>
        <w:t>Τα ειδικότερα ζητήματα λειτουργίας των δικαστηρίων ρυθμίζονται με αποφάσεις των οργάνων διοίκησης του Δικαστηρίου.</w:t>
      </w:r>
    </w:p>
    <w:p w14:paraId="38FC4FF2" w14:textId="77777777" w:rsidR="004A1FA8" w:rsidRDefault="004A1FA8" w:rsidP="00965322">
      <w:pPr>
        <w:pStyle w:val="NormalWeb"/>
        <w:spacing w:after="0" w:line="276" w:lineRule="auto"/>
        <w:jc w:val="both"/>
      </w:pPr>
      <w:r>
        <w:t xml:space="preserve">Περαιτέρω, με την </w:t>
      </w:r>
      <w:proofErr w:type="spellStart"/>
      <w:r>
        <w:t>υπ΄</w:t>
      </w:r>
      <w:proofErr w:type="spellEnd"/>
      <w:r>
        <w:t xml:space="preserve"> </w:t>
      </w:r>
      <w:proofErr w:type="spellStart"/>
      <w:r>
        <w:t>αριθμ</w:t>
      </w:r>
      <w:proofErr w:type="spellEnd"/>
      <w:r>
        <w:t xml:space="preserve">. 15791/10-3-2020 Απόφαση του Υπουργού Δικαιοσύνης, Τεύχος Β΄ ΦΕΚ 784/10-3-2020, αποφασίστηκε η </w:t>
      </w:r>
      <w:proofErr w:type="spellStart"/>
      <w:r>
        <w:t>επ΄</w:t>
      </w:r>
      <w:proofErr w:type="spellEnd"/>
      <w:r>
        <w:t xml:space="preserve"> αόριστον αναστολή όλων των δικαστικών υπηρεσιών του Ειρηνοδικείου Αθηνών που στεγάζονται εντός του κτιρίου του Δικαστικού Μεγάρου του Ειρηνοδικείου Αθηνών από 10-3-2020, λόγω του αιφνίδιου συμβάντος της πυρκαγιάς στο ισόγειο του ως άνω κτιρίου, ενώ κατά την ημερομηνία εκδήλωσης της πυρκαγιάς (9-3-2020), η αναστολή δόθηκε με απόφαση του Τριμελούς Συμβουλίου Διοίκησης του Ειρηνοδικείου Αθηνών.</w:t>
      </w:r>
    </w:p>
    <w:p w14:paraId="4A2644A3" w14:textId="6DC62845" w:rsidR="005127BB" w:rsidRDefault="004A1FA8" w:rsidP="00965322">
      <w:pPr>
        <w:pStyle w:val="NormalWeb"/>
        <w:spacing w:before="0" w:beforeAutospacing="0" w:after="0" w:afterAutospacing="0" w:line="276" w:lineRule="auto"/>
        <w:jc w:val="both"/>
      </w:pPr>
      <w:r>
        <w:t>Κατόπιν αυτών, το Τριμελές Συμβούλιο Διεύθυνσης του Ειρηνοδικείου Αθηνών αποφάσισε ότι και αύριο 16.03.2020 για λόγους προστασίας της δημόσιας υγείας και εν όψει του γεγονότος ότι όλες οι αίθουσες και τα γραφεία του Δικαστικού Μεγάρου, στο οποίο στεγάζεται το Ειρηνοδικείο Αθηνών είναι ακατάλληλες προς χρήση λόγω του αιφνίδιου γεγονότος της πυρκαγιάς</w:t>
      </w:r>
      <w:r w:rsidR="00240A82">
        <w:t>,</w:t>
      </w:r>
      <w:r>
        <w:t xml:space="preserve"> δεν είναι δυνατή η λειτουργία των υπηρεσιών του Ειρηνοδικείου Αθηνών ούτε για θέματα </w:t>
      </w:r>
      <w:r w:rsidR="005127BB">
        <w:t>έχοντα κατ</w:t>
      </w:r>
      <w:r>
        <w:t>επείγοντ</w:t>
      </w:r>
      <w:r w:rsidR="005127BB">
        <w:t>α</w:t>
      </w:r>
      <w:r>
        <w:t xml:space="preserve"> χαρακτήρα</w:t>
      </w:r>
      <w:r w:rsidR="005127BB">
        <w:t xml:space="preserve"> δεδομένου ότι αντενδείκνυται  η παραμονή των απαιτούμενων για κατεπείγοντα και μόνο ζητήματα δικαστών, δικαστικών υπαλλήλων και προσερχ</w:t>
      </w:r>
      <w:r w:rsidR="00153A75">
        <w:t>ό</w:t>
      </w:r>
      <w:r w:rsidR="005127BB">
        <w:t>μ</w:t>
      </w:r>
      <w:r w:rsidR="00153A75">
        <w:t>ε</w:t>
      </w:r>
      <w:r w:rsidR="005127BB">
        <w:t xml:space="preserve">νων για εξυπηρέτηση στο ένα και μοναδικό κατάλληλο για χρήση γραφείο (201), το οποίο βρίσκεται στον β’ όροφο του Δικαστικού Μεγάρου </w:t>
      </w:r>
      <w:r w:rsidR="00240A82">
        <w:t>,</w:t>
      </w:r>
      <w:r w:rsidR="005127BB">
        <w:t>που στεγάζεται το Ειρηνοδικείο Αθηνών</w:t>
      </w:r>
      <w:r w:rsidR="00240A82">
        <w:t>,</w:t>
      </w:r>
      <w:r w:rsidR="005127BB">
        <w:t xml:space="preserve"> για λόγους προστασίας της δημόσιας υγείας (κίνδυνος μετάδοσης </w:t>
      </w:r>
      <w:proofErr w:type="spellStart"/>
      <w:r w:rsidR="005127BB">
        <w:t>κορωναϊού</w:t>
      </w:r>
      <w:proofErr w:type="spellEnd"/>
      <w:r w:rsidR="005127BB">
        <w:t xml:space="preserve">) λόγω της στενότητας του χώρου του μοναδικού γραφείου και του συγχρωτισμού κατ’ ανάγκην σε αυτό πολλών ατόμων. </w:t>
      </w:r>
    </w:p>
    <w:p w14:paraId="57CEF949" w14:textId="37B04479" w:rsidR="004A1FA8" w:rsidRDefault="005127BB" w:rsidP="00965322">
      <w:pPr>
        <w:pStyle w:val="NormalWeb"/>
        <w:spacing w:before="0" w:beforeAutospacing="0" w:after="0" w:afterAutospacing="0" w:line="276" w:lineRule="auto"/>
        <w:jc w:val="both"/>
      </w:pPr>
      <w:r>
        <w:t>Η απόφαση αυτή ισχύει μέχρις εκδόσεως νεώτερης</w:t>
      </w:r>
      <w:r w:rsidR="004A1FA8">
        <w:t>.</w:t>
      </w:r>
    </w:p>
    <w:p w14:paraId="003FA815" w14:textId="0DDE0B3B" w:rsidR="005127BB" w:rsidRDefault="004A1FA8" w:rsidP="00965322">
      <w:pPr>
        <w:pStyle w:val="NormalWeb"/>
        <w:spacing w:before="0" w:beforeAutospacing="0" w:after="0" w:afterAutospacing="0" w:line="276" w:lineRule="auto"/>
        <w:jc w:val="both"/>
      </w:pPr>
      <w:r>
        <w:t xml:space="preserve"> </w:t>
      </w:r>
    </w:p>
    <w:p w14:paraId="7375ED50" w14:textId="4E42192B" w:rsidR="003D2446" w:rsidRDefault="003D2446" w:rsidP="00965322">
      <w:pPr>
        <w:pStyle w:val="NormalWeb"/>
        <w:spacing w:before="0" w:beforeAutospacing="0" w:after="0" w:afterAutospacing="0" w:line="276" w:lineRule="auto"/>
        <w:jc w:val="both"/>
      </w:pPr>
      <w:r>
        <w:t xml:space="preserve">                      ΤΟ ΤΡΙΜΕΛΕΣ ΣΥΜΒΟΥΛΙΟ ΔΙΕΥΘΥΝΣΗΣ </w:t>
      </w:r>
    </w:p>
    <w:p w14:paraId="3015C562" w14:textId="31E2B475" w:rsidR="003D2446" w:rsidRDefault="003D2446" w:rsidP="00965322">
      <w:pPr>
        <w:pStyle w:val="NormalWeb"/>
        <w:spacing w:before="0" w:beforeAutospacing="0" w:after="0" w:afterAutospacing="0" w:line="276" w:lineRule="auto"/>
        <w:jc w:val="both"/>
      </w:pPr>
      <w:r>
        <w:t xml:space="preserve">                           ΤΟΥ ΕΙΡΗΝΟΔΙΚΕΙΟΥ ΑΘΗΝΩΝ</w:t>
      </w:r>
    </w:p>
    <w:p w14:paraId="118E1ADE" w14:textId="77777777" w:rsidR="003D2446" w:rsidRDefault="003D2446" w:rsidP="00965322">
      <w:pPr>
        <w:pStyle w:val="NormalWeb"/>
        <w:spacing w:before="0" w:beforeAutospacing="0" w:after="0" w:afterAutospacing="0" w:line="276" w:lineRule="auto"/>
        <w:jc w:val="both"/>
      </w:pPr>
    </w:p>
    <w:p w14:paraId="251FE41B" w14:textId="095CA481" w:rsidR="005127BB" w:rsidRDefault="005127BB" w:rsidP="00965322">
      <w:pPr>
        <w:pStyle w:val="NormalWeb"/>
        <w:spacing w:before="0" w:beforeAutospacing="0" w:after="0" w:afterAutospacing="0" w:line="276" w:lineRule="auto"/>
        <w:jc w:val="both"/>
        <w:rPr>
          <w:rFonts w:ascii="Georgia" w:hAnsi="Georgia"/>
        </w:rPr>
      </w:pPr>
      <w:r>
        <w:t xml:space="preserve">Η Πρόεδρος                                    </w:t>
      </w:r>
      <w:r w:rsidR="00307E7B">
        <w:t xml:space="preserve">    </w:t>
      </w:r>
      <w:r>
        <w:t xml:space="preserve">                 Τα Μέλη    </w:t>
      </w:r>
    </w:p>
    <w:p w14:paraId="24CFD682" w14:textId="77777777" w:rsidR="0098503E" w:rsidRDefault="003D2446" w:rsidP="005127BB">
      <w:pPr>
        <w:spacing w:line="276" w:lineRule="auto"/>
        <w:jc w:val="both"/>
        <w:rPr>
          <w:rFonts w:ascii="Georgia" w:hAnsi="Georgia"/>
          <w:sz w:val="24"/>
          <w:szCs w:val="24"/>
        </w:rPr>
      </w:pPr>
      <w:r>
        <w:rPr>
          <w:rFonts w:ascii="Georgia" w:hAnsi="Georgia"/>
          <w:sz w:val="24"/>
          <w:szCs w:val="24"/>
        </w:rPr>
        <w:t xml:space="preserve">ΕΛΕΝΗ ΖΑΧΑΡΙΑΔΟΥ </w:t>
      </w:r>
      <w:r w:rsidR="003F2ABD">
        <w:rPr>
          <w:rFonts w:ascii="Georgia" w:hAnsi="Georgia"/>
          <w:sz w:val="24"/>
          <w:szCs w:val="24"/>
        </w:rPr>
        <w:t xml:space="preserve">            </w:t>
      </w:r>
      <w:r w:rsidR="00307E7B">
        <w:rPr>
          <w:rFonts w:ascii="Georgia" w:hAnsi="Georgia"/>
          <w:sz w:val="24"/>
          <w:szCs w:val="24"/>
        </w:rPr>
        <w:t xml:space="preserve">       </w:t>
      </w:r>
      <w:r w:rsidR="003F2ABD">
        <w:rPr>
          <w:rFonts w:ascii="Georgia" w:hAnsi="Georgia"/>
          <w:sz w:val="24"/>
          <w:szCs w:val="24"/>
        </w:rPr>
        <w:t xml:space="preserve">   </w:t>
      </w:r>
    </w:p>
    <w:p w14:paraId="2851FE27" w14:textId="4182C86A" w:rsidR="003F2ABD" w:rsidRDefault="0098503E" w:rsidP="005127BB">
      <w:pPr>
        <w:spacing w:line="276" w:lineRule="auto"/>
        <w:jc w:val="both"/>
        <w:rPr>
          <w:rFonts w:ascii="Georgia" w:hAnsi="Georgia"/>
          <w:sz w:val="24"/>
          <w:szCs w:val="24"/>
        </w:rPr>
      </w:pPr>
      <w:r>
        <w:rPr>
          <w:rFonts w:ascii="Georgia" w:hAnsi="Georgia"/>
          <w:sz w:val="24"/>
          <w:szCs w:val="24"/>
        </w:rPr>
        <w:t xml:space="preserve">                                                               </w:t>
      </w:r>
      <w:bookmarkStart w:id="0" w:name="_GoBack"/>
      <w:bookmarkEnd w:id="0"/>
      <w:r w:rsidR="003F2ABD">
        <w:rPr>
          <w:rFonts w:ascii="Georgia" w:hAnsi="Georgia"/>
          <w:sz w:val="24"/>
          <w:szCs w:val="24"/>
        </w:rPr>
        <w:t xml:space="preserve">    1)  ΑΙΚΑΤΕΡΙΝΗ ΜΠΙΝΤΖΙΛΕΚΗ           </w:t>
      </w:r>
    </w:p>
    <w:p w14:paraId="13A97751" w14:textId="77777777" w:rsidR="003D2446" w:rsidRDefault="003D2446" w:rsidP="002954DB">
      <w:pPr>
        <w:spacing w:line="276" w:lineRule="auto"/>
        <w:jc w:val="both"/>
        <w:rPr>
          <w:rFonts w:ascii="Georgia" w:hAnsi="Georgia"/>
          <w:sz w:val="24"/>
          <w:szCs w:val="24"/>
        </w:rPr>
      </w:pPr>
    </w:p>
    <w:p w14:paraId="7172A939" w14:textId="2D99F045" w:rsidR="002954DB" w:rsidRDefault="002954DB" w:rsidP="002954DB">
      <w:pPr>
        <w:spacing w:line="276" w:lineRule="auto"/>
        <w:jc w:val="both"/>
        <w:rPr>
          <w:rFonts w:ascii="Georgia" w:hAnsi="Georgia"/>
          <w:sz w:val="24"/>
          <w:szCs w:val="24"/>
        </w:rPr>
      </w:pPr>
      <w:r>
        <w:rPr>
          <w:rFonts w:ascii="Georgia" w:hAnsi="Georgia"/>
          <w:sz w:val="24"/>
          <w:szCs w:val="24"/>
        </w:rPr>
        <w:t xml:space="preserve">                                                       </w:t>
      </w:r>
      <w:r w:rsidR="00307E7B">
        <w:rPr>
          <w:rFonts w:ascii="Georgia" w:hAnsi="Georgia"/>
          <w:sz w:val="24"/>
          <w:szCs w:val="24"/>
        </w:rPr>
        <w:t xml:space="preserve">      </w:t>
      </w:r>
      <w:r>
        <w:rPr>
          <w:rFonts w:ascii="Georgia" w:hAnsi="Georgia"/>
          <w:sz w:val="24"/>
          <w:szCs w:val="24"/>
        </w:rPr>
        <w:t xml:space="preserve">       2) ΧΑΡΙΚΛΕΙΑ ΧΡΟΝΑΚΗ</w:t>
      </w:r>
    </w:p>
    <w:p w14:paraId="3F891F80" w14:textId="178369ED" w:rsidR="00B75309" w:rsidRPr="00DB5CAD" w:rsidRDefault="003F2ABD" w:rsidP="005127BB">
      <w:pPr>
        <w:spacing w:line="276" w:lineRule="auto"/>
        <w:jc w:val="both"/>
        <w:rPr>
          <w:rFonts w:ascii="Georgia" w:hAnsi="Georgia"/>
          <w:sz w:val="24"/>
          <w:szCs w:val="24"/>
        </w:rPr>
      </w:pPr>
      <w:r>
        <w:rPr>
          <w:rFonts w:ascii="Georgia" w:hAnsi="Georgia"/>
          <w:sz w:val="24"/>
          <w:szCs w:val="24"/>
        </w:rPr>
        <w:t xml:space="preserve">               </w:t>
      </w:r>
      <w:r w:rsidR="00B75309">
        <w:rPr>
          <w:rFonts w:ascii="Georgia" w:hAnsi="Georgia"/>
          <w:sz w:val="24"/>
          <w:szCs w:val="24"/>
        </w:rPr>
        <w:t xml:space="preserve">                                                                        </w:t>
      </w:r>
    </w:p>
    <w:sectPr w:rsidR="00B75309" w:rsidRPr="00DB5CAD" w:rsidSect="003D2446">
      <w:pgSz w:w="11906" w:h="16838"/>
      <w:pgMar w:top="1440" w:right="1247" w:bottom="130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D87"/>
    <w:rsid w:val="00153A75"/>
    <w:rsid w:val="001B19F1"/>
    <w:rsid w:val="001D7C3D"/>
    <w:rsid w:val="001E30EA"/>
    <w:rsid w:val="00240A82"/>
    <w:rsid w:val="002954DB"/>
    <w:rsid w:val="00307E7B"/>
    <w:rsid w:val="00364D5A"/>
    <w:rsid w:val="003A30F2"/>
    <w:rsid w:val="003D2446"/>
    <w:rsid w:val="003F2ABD"/>
    <w:rsid w:val="00441D87"/>
    <w:rsid w:val="00456E86"/>
    <w:rsid w:val="004A1FA8"/>
    <w:rsid w:val="00503D53"/>
    <w:rsid w:val="005127BB"/>
    <w:rsid w:val="007556CF"/>
    <w:rsid w:val="007A55A1"/>
    <w:rsid w:val="008B386C"/>
    <w:rsid w:val="00965322"/>
    <w:rsid w:val="00983689"/>
    <w:rsid w:val="0098503E"/>
    <w:rsid w:val="009F555D"/>
    <w:rsid w:val="00A10214"/>
    <w:rsid w:val="00A4013C"/>
    <w:rsid w:val="00A71B96"/>
    <w:rsid w:val="00A94EA5"/>
    <w:rsid w:val="00B75309"/>
    <w:rsid w:val="00B907D6"/>
    <w:rsid w:val="00CF5E34"/>
    <w:rsid w:val="00D1612E"/>
    <w:rsid w:val="00D8325D"/>
    <w:rsid w:val="00D97765"/>
    <w:rsid w:val="00DB5CAD"/>
    <w:rsid w:val="00ED688B"/>
    <w:rsid w:val="00FB74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776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D83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2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776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D83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16370">
      <w:bodyDiv w:val="1"/>
      <w:marLeft w:val="0"/>
      <w:marRight w:val="0"/>
      <w:marTop w:val="0"/>
      <w:marBottom w:val="0"/>
      <w:divBdr>
        <w:top w:val="none" w:sz="0" w:space="0" w:color="auto"/>
        <w:left w:val="none" w:sz="0" w:space="0" w:color="auto"/>
        <w:bottom w:val="none" w:sz="0" w:space="0" w:color="auto"/>
        <w:right w:val="none" w:sz="0" w:space="0" w:color="auto"/>
      </w:divBdr>
    </w:div>
    <w:div w:id="1535729004">
      <w:bodyDiv w:val="1"/>
      <w:marLeft w:val="0"/>
      <w:marRight w:val="0"/>
      <w:marTop w:val="0"/>
      <w:marBottom w:val="0"/>
      <w:divBdr>
        <w:top w:val="none" w:sz="0" w:space="0" w:color="auto"/>
        <w:left w:val="none" w:sz="0" w:space="0" w:color="auto"/>
        <w:bottom w:val="none" w:sz="0" w:space="0" w:color="auto"/>
        <w:right w:val="none" w:sz="0" w:space="0" w:color="auto"/>
      </w:divBdr>
    </w:div>
    <w:div w:id="193674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7B404-5311-4E25-980C-8EA22D5B2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656</Words>
  <Characters>3543</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Charoula Chronaki</dc:creator>
  <cp:lastModifiedBy>Pavlos</cp:lastModifiedBy>
  <cp:revision>24</cp:revision>
  <dcterms:created xsi:type="dcterms:W3CDTF">2020-03-15T16:39:00Z</dcterms:created>
  <dcterms:modified xsi:type="dcterms:W3CDTF">2020-03-15T17:41:00Z</dcterms:modified>
</cp:coreProperties>
</file>