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DB" w:rsidRDefault="00A04ADB" w:rsidP="00A04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ΕΙΡΗΝΟΔΙΚΕΙΟ ΧΑΛΑΝΔΡΙΟΥ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ΑΝΑΚΟΙΝΩΣΗ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 w:rsidRPr="00A04ADB">
        <w:rPr>
          <w:rFonts w:ascii="Times New Roman" w:hAnsi="Times New Roman" w:cs="Times New Roman"/>
          <w:sz w:val="28"/>
          <w:szCs w:val="28"/>
        </w:rPr>
        <w:t xml:space="preserve">  ( </w:t>
      </w:r>
      <w:r>
        <w:rPr>
          <w:rFonts w:ascii="Times New Roman" w:hAnsi="Times New Roman" w:cs="Times New Roman"/>
          <w:sz w:val="28"/>
          <w:szCs w:val="28"/>
        </w:rPr>
        <w:t>οίκοθεν ) επαναφορά, για εκδίκαση  των υποθέσεων ασφαλιστικών μέτρων-αιτήσεων αναστολών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των οποίων η συζήτηση ματαιώθηκε κατά το διάστημα 13.03.2020 - 31.05.2020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νέα δικάσιμο 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Σύμφωνα με: 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τη διάταξη του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άρθρου 74 παρ.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εδ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α΄, β΄ και γ΄ του ν. 4690/2020 ( ΦΕΚ Α΄ 104/30.05.2020 ),</w:t>
      </w: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τη διευκόλυνση των διαδίκων και την εξοικονόμηση της δαπάνης επαναπροσδιορισμού των ματαιωθεισών υποθέσεων που θα βάρυναν κανονικά τον επιμελέστερο διάδικο,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ΑΝΑΚΟΙΝΩΝΕΤΑΙ 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( οίκοθεν ) επαναφορά ( επαναπροσδιορισμός ) των ανωτέρω υποθέσεων, των οποίων η συζήτηση ματαιώθηκε κατά το χρονικό διάστημα από 13.03.2020 έως και 31.05.2020, προκειμένου αυτές να συζητηθούν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κατά την νέα δικάσιμο της 10ης/06/2020 </w:t>
      </w:r>
      <w:r>
        <w:rPr>
          <w:rFonts w:ascii="Times New Roman" w:hAnsi="Times New Roman" w:cs="Times New Roman"/>
          <w:sz w:val="28"/>
          <w:szCs w:val="28"/>
        </w:rPr>
        <w:t xml:space="preserve">(έχει επισυναφθεί ήδη σχετικό αρχείο, δηλ. το έκθεμα της ως άνω νέας δικασίμου και έχει αναρτηθεί στην ιστοσελίδα επίσης, του ΔΣΑ).  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Χαλάνδρι, </w:t>
      </w:r>
      <w:r>
        <w:rPr>
          <w:rFonts w:ascii="Times New Roman" w:hAnsi="Times New Roman" w:cs="Times New Roman"/>
          <w:b/>
          <w:bCs/>
          <w:sz w:val="28"/>
          <w:szCs w:val="28"/>
        </w:rPr>
        <w:t>04.06.2020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Calibri" w:hAnsi="Calibri" w:cs="Calibri"/>
        </w:rPr>
      </w:pPr>
    </w:p>
    <w:p w:rsid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Ειρηνοδίκης Χαλανδρίου</w:t>
      </w:r>
    </w:p>
    <w:p w:rsidR="00A04ADB" w:rsidRPr="00A04ADB" w:rsidRDefault="00A04ADB" w:rsidP="00A04ADB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Χρηστίνα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Σεραπτσή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65" w:rsidRDefault="00C10265"/>
    <w:sectPr w:rsidR="00C10265" w:rsidSect="009912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DB"/>
    <w:rsid w:val="00820F28"/>
    <w:rsid w:val="00964D87"/>
    <w:rsid w:val="00A04ADB"/>
    <w:rsid w:val="00C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C2265-417C-46C3-933C-5AA7A26C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politiko1a</dc:creator>
  <cp:lastModifiedBy>User</cp:lastModifiedBy>
  <cp:revision>2</cp:revision>
  <dcterms:created xsi:type="dcterms:W3CDTF">2020-06-04T18:03:00Z</dcterms:created>
  <dcterms:modified xsi:type="dcterms:W3CDTF">2020-06-04T18:03:00Z</dcterms:modified>
</cp:coreProperties>
</file>