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6B" w:rsidRPr="005E71A8" w:rsidRDefault="00342C6B" w:rsidP="00342C6B">
      <w:pPr>
        <w:tabs>
          <w:tab w:val="left" w:pos="3480"/>
        </w:tabs>
        <w:rPr>
          <w:rFonts w:ascii="Arial" w:hAnsi="Arial" w:cs="Arial"/>
          <w:b/>
          <w:sz w:val="22"/>
          <w:szCs w:val="22"/>
        </w:rPr>
      </w:pPr>
      <w:bookmarkStart w:id="0" w:name="_GoBack"/>
      <w:bookmarkEnd w:id="0"/>
      <w:r w:rsidRPr="005E71A8">
        <w:rPr>
          <w:rFonts w:ascii="Arial" w:hAnsi="Arial" w:cs="Arial"/>
          <w:b/>
          <w:sz w:val="22"/>
          <w:szCs w:val="22"/>
        </w:rPr>
        <w:t>ΕΛΛΗΝΙΚΗ ΔΗΜΟΚΡΑΤΙΑ</w:t>
      </w:r>
    </w:p>
    <w:p w:rsidR="00342C6B" w:rsidRPr="005E71A8" w:rsidRDefault="00342C6B" w:rsidP="00342C6B">
      <w:pPr>
        <w:tabs>
          <w:tab w:val="left" w:pos="3480"/>
        </w:tabs>
        <w:rPr>
          <w:rFonts w:ascii="Arial" w:hAnsi="Arial" w:cs="Arial"/>
          <w:b/>
          <w:sz w:val="22"/>
          <w:szCs w:val="22"/>
        </w:rPr>
      </w:pPr>
      <w:r w:rsidRPr="005E71A8">
        <w:rPr>
          <w:rFonts w:ascii="Arial" w:hAnsi="Arial" w:cs="Arial"/>
          <w:b/>
          <w:sz w:val="22"/>
          <w:szCs w:val="22"/>
        </w:rPr>
        <w:t>ΕΙΡΗΝΟΔΙΚΕΙΟ ΑΧΑΡΝΩΝ</w:t>
      </w:r>
    </w:p>
    <w:p w:rsidR="00342C6B" w:rsidRPr="005E71A8" w:rsidRDefault="00342C6B" w:rsidP="00342C6B">
      <w:pPr>
        <w:tabs>
          <w:tab w:val="left" w:pos="3480"/>
        </w:tabs>
        <w:rPr>
          <w:rFonts w:ascii="Arial" w:hAnsi="Arial" w:cs="Arial"/>
          <w:b/>
          <w:sz w:val="22"/>
          <w:szCs w:val="22"/>
          <w:u w:val="single"/>
        </w:rPr>
      </w:pPr>
    </w:p>
    <w:p w:rsidR="00342C6B" w:rsidRPr="005E71A8" w:rsidRDefault="00342C6B" w:rsidP="00342C6B">
      <w:pPr>
        <w:tabs>
          <w:tab w:val="left" w:pos="3480"/>
        </w:tabs>
        <w:jc w:val="center"/>
        <w:rPr>
          <w:rFonts w:ascii="Arial" w:hAnsi="Arial" w:cs="Arial"/>
          <w:b/>
          <w:sz w:val="22"/>
          <w:szCs w:val="22"/>
          <w:u w:val="single"/>
        </w:rPr>
      </w:pPr>
    </w:p>
    <w:p w:rsidR="00342C6B" w:rsidRPr="005E71A8" w:rsidRDefault="00342C6B" w:rsidP="00342C6B">
      <w:pPr>
        <w:tabs>
          <w:tab w:val="left" w:pos="3480"/>
        </w:tabs>
        <w:jc w:val="center"/>
        <w:rPr>
          <w:rFonts w:ascii="Arial" w:hAnsi="Arial" w:cs="Arial"/>
          <w:b/>
          <w:sz w:val="22"/>
          <w:szCs w:val="22"/>
          <w:u w:val="single"/>
        </w:rPr>
      </w:pPr>
      <w:r w:rsidRPr="005E71A8">
        <w:rPr>
          <w:rFonts w:ascii="Arial" w:hAnsi="Arial" w:cs="Arial"/>
          <w:b/>
          <w:sz w:val="22"/>
          <w:szCs w:val="22"/>
          <w:u w:val="single"/>
        </w:rPr>
        <w:t>ΑΝΑΚΟΙΝΩΣΗ</w:t>
      </w:r>
    </w:p>
    <w:p w:rsidR="00342C6B" w:rsidRPr="00EB3A4D" w:rsidRDefault="00342C6B" w:rsidP="00342C6B">
      <w:pPr>
        <w:rPr>
          <w:rFonts w:ascii="Arial" w:hAnsi="Arial" w:cs="Arial"/>
          <w:b/>
          <w:sz w:val="22"/>
          <w:szCs w:val="22"/>
          <w:u w:val="single"/>
        </w:rPr>
      </w:pPr>
    </w:p>
    <w:p w:rsidR="00342C6B" w:rsidRPr="00342C6B" w:rsidRDefault="00342C6B" w:rsidP="00342C6B">
      <w:pPr>
        <w:rPr>
          <w:rFonts w:ascii="Arial" w:hAnsi="Arial" w:cs="Arial"/>
          <w:sz w:val="22"/>
          <w:szCs w:val="22"/>
        </w:rPr>
      </w:pPr>
      <w:r w:rsidRPr="00342C6B">
        <w:rPr>
          <w:rFonts w:ascii="Arial" w:hAnsi="Arial" w:cs="Arial"/>
          <w:sz w:val="22"/>
          <w:szCs w:val="22"/>
        </w:rPr>
        <w:t>Κατόπιν έκδοσης της αριθμ. Δ1α/Γ.Π.οικ. 36587/2021 (ΦΕΚ Β’ 2476/10-6-2021) ΚΥΑ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14 Ιουνίου 2021 και ώρα 6:00 έως και τη Δευτέρα,</w:t>
      </w:r>
      <w:r w:rsidR="00B12FB0">
        <w:rPr>
          <w:rFonts w:ascii="Arial" w:hAnsi="Arial" w:cs="Arial"/>
          <w:sz w:val="22"/>
          <w:szCs w:val="22"/>
        </w:rPr>
        <w:t xml:space="preserve"> 21 Ιουνίου 2021 και ώρα 6:00»,</w:t>
      </w:r>
      <w:r w:rsidRPr="00342C6B">
        <w:rPr>
          <w:rFonts w:ascii="Arial" w:hAnsi="Arial" w:cs="Arial"/>
          <w:sz w:val="22"/>
          <w:szCs w:val="22"/>
        </w:rPr>
        <w:t xml:space="preserve"> αποφασίζονται για το διάστημα από τη Δευτέρα, 14 Ιουνίου 2021 και ώρα 6:00 έως και τη Δευτέρα, 21 Ιουνίου 2021 και ώρα 6:00,  τα ακόλουθα:</w:t>
      </w:r>
    </w:p>
    <w:p w:rsidR="00342C6B" w:rsidRPr="00342C6B" w:rsidRDefault="00342C6B" w:rsidP="00342C6B">
      <w:pPr>
        <w:rPr>
          <w:rFonts w:ascii="Arial" w:hAnsi="Arial" w:cs="Arial"/>
          <w:sz w:val="22"/>
          <w:szCs w:val="22"/>
        </w:rPr>
      </w:pPr>
    </w:p>
    <w:p w:rsidR="00342C6B" w:rsidRDefault="00342C6B" w:rsidP="00342C6B">
      <w:pPr>
        <w:tabs>
          <w:tab w:val="left" w:pos="2955"/>
        </w:tabs>
        <w:rPr>
          <w:rFonts w:ascii="Arial" w:hAnsi="Arial" w:cs="Arial"/>
          <w:sz w:val="22"/>
          <w:szCs w:val="22"/>
        </w:rPr>
      </w:pPr>
      <w:r w:rsidRPr="005E71A8">
        <w:rPr>
          <w:rFonts w:ascii="Arial" w:hAnsi="Arial" w:cs="Arial"/>
          <w:b/>
          <w:sz w:val="22"/>
          <w:szCs w:val="22"/>
          <w:u w:val="single"/>
        </w:rPr>
        <w:t xml:space="preserve">Α) ΑΝΑΣΤΕΛΛΟΝΤΑΙ </w:t>
      </w:r>
      <w:r>
        <w:rPr>
          <w:rFonts w:ascii="Arial" w:hAnsi="Arial" w:cs="Arial"/>
          <w:b/>
          <w:sz w:val="22"/>
          <w:szCs w:val="22"/>
          <w:u w:val="single"/>
        </w:rPr>
        <w:t xml:space="preserve">ΠΡΟΣΩΡΙΝΑ </w:t>
      </w:r>
      <w:r w:rsidRPr="005E71A8">
        <w:rPr>
          <w:rFonts w:ascii="Arial" w:hAnsi="Arial" w:cs="Arial"/>
          <w:b/>
          <w:sz w:val="22"/>
          <w:szCs w:val="22"/>
          <w:u w:val="single"/>
        </w:rPr>
        <w:t>ΟΛΕΣ ΟΙ ΠΟΛΙΤΙΚΕΣ ΔΙΚΕΣ ΜΕ ΕΞΑΙΡΕΣΗ</w:t>
      </w:r>
      <w:r w:rsidRPr="005E71A8">
        <w:rPr>
          <w:rFonts w:ascii="Arial" w:hAnsi="Arial" w:cs="Arial"/>
          <w:sz w:val="22"/>
          <w:szCs w:val="22"/>
        </w:rPr>
        <w:t xml:space="preserve"> :</w:t>
      </w:r>
    </w:p>
    <w:p w:rsidR="00342C6B" w:rsidRPr="005E71A8" w:rsidRDefault="00342C6B" w:rsidP="00342C6B">
      <w:pPr>
        <w:tabs>
          <w:tab w:val="left" w:pos="2955"/>
        </w:tabs>
        <w:rPr>
          <w:rFonts w:ascii="Arial" w:hAnsi="Arial" w:cs="Arial"/>
          <w:sz w:val="22"/>
          <w:szCs w:val="22"/>
        </w:rPr>
      </w:pPr>
    </w:p>
    <w:p w:rsidR="00342C6B" w:rsidRDefault="00342C6B" w:rsidP="00342C6B">
      <w:pPr>
        <w:ind w:firstLine="720"/>
        <w:rPr>
          <w:rFonts w:ascii="Arial" w:hAnsi="Arial" w:cs="Arial"/>
          <w:sz w:val="22"/>
          <w:szCs w:val="22"/>
        </w:rPr>
      </w:pPr>
      <w:r>
        <w:rPr>
          <w:rFonts w:ascii="Arial" w:hAnsi="Arial" w:cs="Arial"/>
          <w:sz w:val="22"/>
          <w:szCs w:val="22"/>
        </w:rPr>
        <w:t>1)</w:t>
      </w:r>
      <w:r w:rsidRPr="005F1DED">
        <w:rPr>
          <w:rFonts w:ascii="Arial" w:hAnsi="Arial" w:cs="Arial"/>
          <w:sz w:val="22"/>
          <w:szCs w:val="22"/>
        </w:rPr>
        <w:t>Τις δίκες της τακτικής διαδικασίας που εκδικάζονται σύμφωνα με τις διατάξεις του ν. 4335/2015 (Α’ 87).</w:t>
      </w:r>
    </w:p>
    <w:p w:rsidR="00342C6B" w:rsidRDefault="00342C6B" w:rsidP="00342C6B">
      <w:pPr>
        <w:ind w:firstLine="720"/>
        <w:rPr>
          <w:rFonts w:ascii="Arial" w:hAnsi="Arial" w:cs="Arial"/>
          <w:sz w:val="22"/>
          <w:szCs w:val="22"/>
        </w:rPr>
      </w:pPr>
      <w:r>
        <w:rPr>
          <w:rFonts w:ascii="Arial" w:hAnsi="Arial" w:cs="Arial"/>
          <w:sz w:val="22"/>
          <w:szCs w:val="22"/>
        </w:rPr>
        <w:t xml:space="preserve">2) </w:t>
      </w:r>
      <w:r>
        <w:rPr>
          <w:rFonts w:ascii="Arial" w:hAnsi="Arial" w:cs="Arial"/>
          <w:sz w:val="22"/>
          <w:szCs w:val="22"/>
          <w:lang w:val="en-US"/>
        </w:rPr>
        <w:t>T</w:t>
      </w:r>
      <w:r>
        <w:rPr>
          <w:rFonts w:ascii="Arial" w:hAnsi="Arial" w:cs="Arial"/>
          <w:sz w:val="22"/>
          <w:szCs w:val="22"/>
        </w:rPr>
        <w:t>ις δίκες τακτικής διαδικασίας που εκδικάζονται σύμφωνα με τις διατάξεις του ν.2915/2001 (Α’109), όπως τροποποιήθηκε με τον ν. 4055/2012 (Α’ 51).</w:t>
      </w:r>
    </w:p>
    <w:p w:rsidR="00342C6B" w:rsidRPr="00F56381" w:rsidRDefault="00342C6B" w:rsidP="00342C6B">
      <w:pPr>
        <w:ind w:firstLine="720"/>
        <w:rPr>
          <w:rFonts w:ascii="Arial" w:hAnsi="Arial" w:cs="Arial"/>
          <w:sz w:val="22"/>
          <w:szCs w:val="22"/>
        </w:rPr>
      </w:pPr>
      <w:r w:rsidRPr="00F56381">
        <w:rPr>
          <w:rFonts w:ascii="Arial" w:hAnsi="Arial" w:cs="Arial"/>
          <w:sz w:val="22"/>
          <w:szCs w:val="22"/>
        </w:rPr>
        <w:t>3)Τις δίκες στις οποίες εφαρμόζονται οι ειδικές διατάξεις για τις μικροδιαφορές</w:t>
      </w:r>
      <w:r>
        <w:rPr>
          <w:rFonts w:ascii="Arial" w:hAnsi="Arial" w:cs="Arial"/>
          <w:sz w:val="22"/>
          <w:szCs w:val="22"/>
        </w:rPr>
        <w:t>.</w:t>
      </w:r>
    </w:p>
    <w:p w:rsidR="00342C6B" w:rsidRPr="005F1DED" w:rsidRDefault="00342C6B" w:rsidP="00342C6B">
      <w:pPr>
        <w:ind w:firstLine="720"/>
        <w:rPr>
          <w:rFonts w:ascii="Arial" w:hAnsi="Arial" w:cs="Arial"/>
          <w:sz w:val="22"/>
          <w:szCs w:val="22"/>
        </w:rPr>
      </w:pPr>
      <w:r>
        <w:rPr>
          <w:rFonts w:ascii="Arial" w:hAnsi="Arial" w:cs="Arial"/>
          <w:sz w:val="22"/>
          <w:szCs w:val="22"/>
        </w:rPr>
        <w:t>4)</w:t>
      </w:r>
      <w:r w:rsidRPr="005F1DED">
        <w:rPr>
          <w:rFonts w:ascii="Arial" w:hAnsi="Arial" w:cs="Arial"/>
          <w:sz w:val="22"/>
          <w:szCs w:val="22"/>
          <w:lang w:val="en-US"/>
        </w:rPr>
        <w:t>T</w:t>
      </w:r>
      <w:r w:rsidRPr="005F1DED">
        <w:rPr>
          <w:rFonts w:ascii="Arial" w:hAnsi="Arial" w:cs="Arial"/>
          <w:sz w:val="22"/>
          <w:szCs w:val="22"/>
        </w:rPr>
        <w:t>ις δίκες ειδικών διαδικασιών.</w:t>
      </w:r>
    </w:p>
    <w:p w:rsidR="00342C6B" w:rsidRPr="005F1DED" w:rsidRDefault="00342C6B" w:rsidP="00342C6B">
      <w:pPr>
        <w:ind w:firstLine="720"/>
        <w:rPr>
          <w:rFonts w:ascii="Arial" w:hAnsi="Arial" w:cs="Arial"/>
          <w:sz w:val="22"/>
          <w:szCs w:val="22"/>
        </w:rPr>
      </w:pPr>
      <w:r>
        <w:rPr>
          <w:rFonts w:ascii="Arial" w:hAnsi="Arial" w:cs="Arial"/>
          <w:sz w:val="22"/>
          <w:szCs w:val="22"/>
        </w:rPr>
        <w:t>5)</w:t>
      </w:r>
      <w:r w:rsidRPr="005F1DED">
        <w:rPr>
          <w:rFonts w:ascii="Arial" w:hAnsi="Arial" w:cs="Arial"/>
          <w:sz w:val="22"/>
          <w:szCs w:val="22"/>
        </w:rPr>
        <w:t>Τις δίκες ασφαλιστικών μέτρων στις οποίες δεν εξετάζονται μάρτυρες, με τη δυνατότητα προσκόμισης ενόρκων βεβαιώσεων. Κατ’εξαίρεση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737,738 ΚΠολΔ, ευρωπαϊκή διαταγή δέσμευσ</w:t>
      </w:r>
      <w:r>
        <w:rPr>
          <w:rFonts w:ascii="Arial" w:hAnsi="Arial" w:cs="Arial"/>
          <w:sz w:val="22"/>
          <w:szCs w:val="22"/>
        </w:rPr>
        <w:t xml:space="preserve">ης λογαριασμού κατά άρθρο 738Α </w:t>
      </w:r>
      <w:r w:rsidRPr="005F1DED">
        <w:rPr>
          <w:rFonts w:ascii="Arial" w:hAnsi="Arial" w:cs="Arial"/>
          <w:sz w:val="22"/>
          <w:szCs w:val="22"/>
        </w:rPr>
        <w:t>ΚΠολΔ, τις ανακλήσεις αυτών, τις σχετικές με αυτές διαφορές του άρθρου 702 ΚΠολΔ</w:t>
      </w:r>
      <w:r>
        <w:rPr>
          <w:rFonts w:ascii="Arial" w:hAnsi="Arial" w:cs="Arial"/>
          <w:sz w:val="22"/>
          <w:szCs w:val="22"/>
        </w:rPr>
        <w:t>, τις δίκες ασφαλιστικών μέτρων νομής,</w:t>
      </w:r>
      <w:r w:rsidRPr="005F1DED">
        <w:rPr>
          <w:rFonts w:ascii="Arial" w:hAnsi="Arial" w:cs="Arial"/>
          <w:sz w:val="22"/>
          <w:szCs w:val="22"/>
        </w:rPr>
        <w:t xml:space="preserve"> καθώς και τις δίκες της παρ. 3 του άρθρου 943 ΚΠολΔ</w:t>
      </w:r>
      <w:r w:rsidRPr="00D61785">
        <w:rPr>
          <w:rFonts w:ascii="Arial" w:hAnsi="Arial" w:cs="Arial"/>
          <w:sz w:val="22"/>
          <w:szCs w:val="22"/>
        </w:rPr>
        <w:t>,</w:t>
      </w:r>
      <w:r w:rsidRPr="005F1DED">
        <w:rPr>
          <w:rFonts w:ascii="Arial" w:hAnsi="Arial" w:cs="Arial"/>
          <w:sz w:val="22"/>
          <w:szCs w:val="22"/>
        </w:rPr>
        <w:t xml:space="preserve"> στις οποίες δύνανται να εξετάζονται μάρτυρες στο ακροατήριο</w:t>
      </w:r>
      <w:r>
        <w:rPr>
          <w:rFonts w:ascii="Arial" w:hAnsi="Arial" w:cs="Arial"/>
          <w:sz w:val="22"/>
          <w:szCs w:val="22"/>
        </w:rPr>
        <w:t>.</w:t>
      </w:r>
    </w:p>
    <w:p w:rsidR="00342C6B" w:rsidRPr="005F1DED" w:rsidRDefault="00342C6B" w:rsidP="00342C6B">
      <w:pPr>
        <w:ind w:firstLine="720"/>
        <w:rPr>
          <w:rFonts w:ascii="Arial" w:hAnsi="Arial" w:cs="Arial"/>
          <w:sz w:val="22"/>
          <w:szCs w:val="22"/>
        </w:rPr>
      </w:pPr>
      <w:r>
        <w:rPr>
          <w:rFonts w:ascii="Arial" w:hAnsi="Arial" w:cs="Arial"/>
          <w:sz w:val="22"/>
          <w:szCs w:val="22"/>
        </w:rPr>
        <w:t>6)</w:t>
      </w:r>
      <w:r w:rsidRPr="005F1DED">
        <w:rPr>
          <w:rFonts w:ascii="Arial" w:hAnsi="Arial" w:cs="Arial"/>
          <w:sz w:val="22"/>
          <w:szCs w:val="22"/>
        </w:rPr>
        <w:t xml:space="preserve">Τις δίκες εκουσίας δικαιοδοσίας και τις δίκες που αφορούν ειδικούς νόμους, οι οποίες δικάζονται με τη διαδικασία της </w:t>
      </w:r>
      <w:r>
        <w:rPr>
          <w:rFonts w:ascii="Arial" w:hAnsi="Arial" w:cs="Arial"/>
          <w:sz w:val="22"/>
          <w:szCs w:val="22"/>
        </w:rPr>
        <w:t>εκουσίας δικαιοδοσίας και τις</w:t>
      </w:r>
      <w:r w:rsidRPr="005F1DED">
        <w:rPr>
          <w:rFonts w:ascii="Arial" w:hAnsi="Arial" w:cs="Arial"/>
          <w:sz w:val="22"/>
          <w:szCs w:val="22"/>
        </w:rPr>
        <w:t xml:space="preserve"> δίκες του ν.3869/2010 και του άρθρου 1 του ν.4745/2020 (Α’214)</w:t>
      </w:r>
      <w:r>
        <w:rPr>
          <w:rFonts w:ascii="Arial" w:hAnsi="Arial" w:cs="Arial"/>
          <w:sz w:val="22"/>
          <w:szCs w:val="22"/>
        </w:rPr>
        <w:t>.</w:t>
      </w:r>
    </w:p>
    <w:p w:rsidR="00342C6B" w:rsidRDefault="00342C6B" w:rsidP="00342C6B">
      <w:pPr>
        <w:ind w:firstLine="720"/>
        <w:rPr>
          <w:rFonts w:ascii="Arial" w:eastAsia="Times New Roman" w:hAnsi="Arial" w:cs="Arial"/>
          <w:sz w:val="22"/>
          <w:szCs w:val="22"/>
          <w:lang w:eastAsia="el-GR"/>
        </w:rPr>
      </w:pPr>
      <w:r>
        <w:rPr>
          <w:rFonts w:ascii="Arial" w:eastAsia="Times New Roman" w:hAnsi="Arial" w:cs="Arial"/>
          <w:sz w:val="22"/>
          <w:szCs w:val="22"/>
          <w:lang w:eastAsia="el-GR"/>
        </w:rPr>
        <w:t>7) Τις</w:t>
      </w:r>
      <w:r w:rsidRPr="00A0371C">
        <w:rPr>
          <w:rFonts w:ascii="Arial" w:eastAsia="Times New Roman" w:hAnsi="Arial" w:cs="Arial"/>
          <w:sz w:val="22"/>
          <w:szCs w:val="22"/>
          <w:lang w:eastAsia="el-GR"/>
        </w:rPr>
        <w:t xml:space="preserve"> αιτήσεις χορήγησης και ανάκλησης προσωρινών διαταγών, οι οποίες συζητούνται δια υπομνημάτων των πληρεξουσίων δικηγόρων των διαδίκων και χωρίς </w:t>
      </w:r>
      <w:r w:rsidRPr="00A0371C">
        <w:rPr>
          <w:rFonts w:ascii="Arial" w:eastAsia="Times New Roman" w:hAnsi="Arial" w:cs="Arial"/>
          <w:sz w:val="22"/>
          <w:szCs w:val="22"/>
          <w:lang w:eastAsia="el-GR"/>
        </w:rPr>
        <w:lastRenderedPageBreak/>
        <w:t>την εξέταση μαρτύρων. Οι προσωρινές διαταγές που έχουν χορηγηθεί και έχουν ισχύ έως τη συζήτηση της υπόθεσης, παρατείνονται οίκοθεν με α</w:t>
      </w:r>
      <w:r>
        <w:rPr>
          <w:rFonts w:ascii="Arial" w:eastAsia="Times New Roman" w:hAnsi="Arial" w:cs="Arial"/>
          <w:sz w:val="22"/>
          <w:szCs w:val="22"/>
          <w:lang w:eastAsia="el-GR"/>
        </w:rPr>
        <w:t>πόφαση της Προέδρου Υπηρεσίας, η οποία</w:t>
      </w:r>
      <w:r w:rsidRPr="00A0371C">
        <w:rPr>
          <w:rFonts w:ascii="Arial" w:eastAsia="Times New Roman" w:hAnsi="Arial" w:cs="Arial"/>
          <w:sz w:val="22"/>
          <w:szCs w:val="22"/>
          <w:lang w:eastAsia="el-GR"/>
        </w:rPr>
        <w:t xml:space="preserve"> ορίζει τη διάρκεια παράτασης των προσωρινών διαταγών.</w:t>
      </w:r>
    </w:p>
    <w:p w:rsidR="00342C6B" w:rsidRDefault="00342C6B" w:rsidP="00342C6B">
      <w:pPr>
        <w:ind w:firstLine="720"/>
        <w:rPr>
          <w:rFonts w:ascii="Arial" w:eastAsia="Times New Roman" w:hAnsi="Arial" w:cs="Arial"/>
          <w:bCs/>
          <w:sz w:val="22"/>
          <w:szCs w:val="22"/>
          <w:lang w:eastAsia="el-GR"/>
        </w:rPr>
      </w:pPr>
      <w:r>
        <w:rPr>
          <w:rFonts w:ascii="Arial" w:eastAsia="Times New Roman" w:hAnsi="Arial" w:cs="Arial"/>
          <w:sz w:val="22"/>
          <w:szCs w:val="22"/>
          <w:lang w:eastAsia="el-GR"/>
        </w:rPr>
        <w:t>Σημειώνεται ότι θ</w:t>
      </w:r>
      <w:r w:rsidRPr="00A0371C">
        <w:rPr>
          <w:rFonts w:ascii="Arial" w:eastAsia="Times New Roman" w:hAnsi="Arial" w:cs="Arial"/>
          <w:sz w:val="22"/>
          <w:szCs w:val="22"/>
          <w:lang w:eastAsia="el-GR"/>
        </w:rPr>
        <w:t>α πραγματοποιείται χρονικός καταμερισμός των υποθέσεων στο πινάκιο,  π</w:t>
      </w:r>
      <w:r w:rsidRPr="00A0371C">
        <w:rPr>
          <w:rFonts w:ascii="Arial" w:eastAsia="Times New Roman" w:hAnsi="Arial" w:cs="Arial"/>
          <w:bCs/>
          <w:sz w:val="22"/>
          <w:szCs w:val="22"/>
          <w:lang w:eastAsia="el-GR"/>
        </w:rPr>
        <w:t xml:space="preserve">ροεκφωνήσεις δε υποθέσεων </w:t>
      </w:r>
      <w:r w:rsidRPr="00A0371C">
        <w:rPr>
          <w:rFonts w:ascii="Arial" w:eastAsia="Times New Roman" w:hAnsi="Arial" w:cs="Arial"/>
          <w:b/>
          <w:bCs/>
          <w:sz w:val="22"/>
          <w:szCs w:val="22"/>
          <w:lang w:eastAsia="el-GR"/>
        </w:rPr>
        <w:t>ΔΕΝ</w:t>
      </w:r>
      <w:r w:rsidRPr="00A0371C">
        <w:rPr>
          <w:rFonts w:ascii="Arial" w:eastAsia="Times New Roman" w:hAnsi="Arial" w:cs="Arial"/>
          <w:bCs/>
          <w:sz w:val="22"/>
          <w:szCs w:val="22"/>
          <w:lang w:eastAsia="el-GR"/>
        </w:rPr>
        <w:t xml:space="preserve"> θα γίνονται και κάθε υπόθεση θα εκφωνείται (ή θα ματαιώνεται η συζήτησή της) κατά την αριθμητική και χρονική σειρά της στο πινάκιο.</w:t>
      </w:r>
      <w:r>
        <w:rPr>
          <w:rFonts w:ascii="Arial" w:eastAsia="Times New Roman" w:hAnsi="Arial" w:cs="Arial"/>
          <w:bCs/>
          <w:sz w:val="22"/>
          <w:szCs w:val="22"/>
          <w:lang w:eastAsia="el-GR"/>
        </w:rPr>
        <w:t xml:space="preserve"> </w:t>
      </w:r>
    </w:p>
    <w:p w:rsidR="00342C6B" w:rsidRPr="00F56381" w:rsidRDefault="00342C6B" w:rsidP="00342C6B">
      <w:pPr>
        <w:pStyle w:val="Textbody"/>
        <w:ind w:firstLine="720"/>
        <w:rPr>
          <w:sz w:val="22"/>
          <w:szCs w:val="22"/>
        </w:rPr>
      </w:pPr>
      <w:r w:rsidRPr="00A6725A">
        <w:rPr>
          <w:sz w:val="22"/>
          <w:szCs w:val="22"/>
        </w:rPr>
        <w:t xml:space="preserve">Στις υποθέσεις που επιτρέπεται η εξέταση μαρτύρων στο ακροατήριο, εφόσον όλοι οι διάδικοι δεν επιθυμούν να εξετάσουν κατά τη συζήτηση των υποθέσεων μάρτυρα, μπορούν να </w:t>
      </w:r>
      <w:r>
        <w:rPr>
          <w:sz w:val="22"/>
          <w:szCs w:val="22"/>
        </w:rPr>
        <w:t>το δηλώσουν στη γραμματεία του Δ</w:t>
      </w:r>
      <w:r w:rsidRPr="00A6725A">
        <w:rPr>
          <w:sz w:val="22"/>
          <w:szCs w:val="22"/>
        </w:rPr>
        <w:t>ικαστηρίου μέσω μηνύματος ηλεκτρονικού ταχυδρομείου, το αργότερο μέχρι τη δωδεκάτη ώρα της προηγούμενης της δικασίμου εργάσιμης ημέρας, προκειμένου η συζήτηση της υπόθεσής τους να τεθεί στην αρχή του πινακίου ή εκθέματος (άρθρο 83 παρ. 4 ν. 4790/2021).</w:t>
      </w:r>
    </w:p>
    <w:p w:rsidR="00342C6B" w:rsidRPr="00A0371C" w:rsidRDefault="00342C6B" w:rsidP="00342C6B">
      <w:pPr>
        <w:ind w:firstLine="720"/>
        <w:rPr>
          <w:rFonts w:ascii="Arial" w:eastAsia="Times New Roman" w:hAnsi="Arial" w:cs="Arial"/>
          <w:sz w:val="22"/>
          <w:szCs w:val="22"/>
          <w:u w:val="single"/>
          <w:lang w:eastAsia="el-GR"/>
        </w:rPr>
      </w:pPr>
      <w:r>
        <w:rPr>
          <w:rFonts w:ascii="Arial" w:eastAsia="Times New Roman" w:hAnsi="Arial" w:cs="Arial"/>
          <w:bCs/>
          <w:sz w:val="22"/>
          <w:szCs w:val="22"/>
          <w:lang w:eastAsia="el-GR"/>
        </w:rPr>
        <w:t>Συναινετικά αιτήματα αναβολής για τις υπό στοιχεία 2), 3), 4), 5) και 6) υποπεριπτώσεις υποβάλλονται σύμφωνα με την παρ. 3 του άρθρου 83 του ν.4790/2021.</w:t>
      </w:r>
    </w:p>
    <w:p w:rsidR="00342C6B" w:rsidRPr="008704EA" w:rsidRDefault="00342C6B" w:rsidP="00342C6B">
      <w:pPr>
        <w:rPr>
          <w:rFonts w:ascii="Arial" w:eastAsia="Times New Roman" w:hAnsi="Arial" w:cs="Arial"/>
          <w:sz w:val="22"/>
          <w:szCs w:val="22"/>
          <w:lang w:eastAsia="el-GR"/>
        </w:rPr>
      </w:pPr>
    </w:p>
    <w:p w:rsidR="00342C6B" w:rsidRPr="00A0371C" w:rsidRDefault="00342C6B" w:rsidP="00342C6B">
      <w:pPr>
        <w:pStyle w:val="a3"/>
        <w:tabs>
          <w:tab w:val="left" w:pos="0"/>
          <w:tab w:val="left" w:pos="284"/>
          <w:tab w:val="left" w:pos="567"/>
        </w:tabs>
        <w:spacing w:before="120" w:after="120" w:line="360" w:lineRule="auto"/>
        <w:ind w:right="0"/>
        <w:rPr>
          <w:rFonts w:ascii="Arial" w:hAnsi="Arial" w:cs="Arial"/>
          <w:sz w:val="22"/>
          <w:u w:val="single"/>
        </w:rPr>
      </w:pPr>
      <w:r w:rsidRPr="00A0371C">
        <w:rPr>
          <w:rFonts w:ascii="Arial" w:hAnsi="Arial" w:cs="Arial"/>
          <w:b/>
          <w:sz w:val="22"/>
          <w:u w:val="single"/>
          <w:lang w:val="en-US"/>
        </w:rPr>
        <w:t>B</w:t>
      </w:r>
      <w:r w:rsidRPr="00A0371C">
        <w:rPr>
          <w:rFonts w:ascii="Arial" w:hAnsi="Arial" w:cs="Arial"/>
          <w:b/>
          <w:sz w:val="22"/>
          <w:u w:val="single"/>
        </w:rPr>
        <w:t>) ΕΠΙΤΡΕΠΕΤΑΙ ΑΥΣΤΗΡΑ ΚΑΤΟΠΙΝ ΤΗΛΕΦΩΝΙΚΗΣ ΠΡΟΣΥΝΕΝΝΟΗΣΗΣ</w:t>
      </w:r>
      <w:r w:rsidRPr="003B4A0A">
        <w:rPr>
          <w:rFonts w:ascii="Arial" w:hAnsi="Arial" w:cs="Arial"/>
          <w:b/>
          <w:sz w:val="22"/>
          <w:u w:val="single"/>
        </w:rPr>
        <w:t>:</w:t>
      </w:r>
      <w:r w:rsidRPr="00A0371C">
        <w:rPr>
          <w:rFonts w:ascii="Arial" w:hAnsi="Arial" w:cs="Arial"/>
          <w:sz w:val="22"/>
          <w:u w:val="single"/>
        </w:rPr>
        <w:t xml:space="preserve"> </w:t>
      </w:r>
    </w:p>
    <w:p w:rsidR="00342C6B" w:rsidRPr="00A0371C" w:rsidRDefault="00342C6B" w:rsidP="00342C6B">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1) Η κατάθεση με φυσική παρουσία, πάσης φύσεως δικογράφων των διαδικασιών, που δεν είνα</w:t>
      </w:r>
      <w:r>
        <w:rPr>
          <w:rFonts w:ascii="Arial" w:hAnsi="Arial" w:cs="Arial"/>
          <w:sz w:val="22"/>
        </w:rPr>
        <w:t>ι δυνατή η ηλεκτρονική κατάθεση</w:t>
      </w:r>
      <w:r w:rsidRPr="00A0371C">
        <w:rPr>
          <w:rFonts w:ascii="Arial" w:hAnsi="Arial" w:cs="Arial"/>
          <w:sz w:val="22"/>
        </w:rPr>
        <w:t xml:space="preserve"> δικογράφου. Στις διαδικασίες για τις οποίες λειτουργεί η ηλεκτρονική κατάθεση δικογράφων (νέα τακτική διαδικασία, περιουσιακές διαφορές) </w:t>
      </w:r>
      <w:r>
        <w:rPr>
          <w:rFonts w:ascii="Arial" w:hAnsi="Arial" w:cs="Arial"/>
          <w:sz w:val="22"/>
        </w:rPr>
        <w:t xml:space="preserve">τα σχετικά δικόγραφα θα </w:t>
      </w:r>
      <w:r w:rsidRPr="00A0371C">
        <w:rPr>
          <w:rFonts w:ascii="Arial" w:hAnsi="Arial" w:cs="Arial"/>
          <w:sz w:val="22"/>
        </w:rPr>
        <w:t xml:space="preserve">κατατίθενται ηλεκτρονικά.  </w:t>
      </w:r>
    </w:p>
    <w:p w:rsidR="00342C6B" w:rsidRPr="00A0371C" w:rsidRDefault="00342C6B" w:rsidP="00342C6B">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2) Η κατάθεση αιτήσεων παροχής νομικής βοήθειας</w:t>
      </w:r>
      <w:r w:rsidRPr="00A0371C">
        <w:rPr>
          <w:rFonts w:ascii="Arial" w:hAnsi="Arial" w:cs="Arial"/>
          <w:bCs/>
          <w:sz w:val="22"/>
        </w:rPr>
        <w:t xml:space="preserve"> αποκλειστικά και μόνο εφόσον αφορούν στη διεκπεραίωση υποθέσεων που εξαιρούνται της αναστολής</w:t>
      </w:r>
      <w:r w:rsidRPr="00A0371C">
        <w:rPr>
          <w:rFonts w:ascii="Arial" w:hAnsi="Arial" w:cs="Arial"/>
          <w:sz w:val="22"/>
        </w:rPr>
        <w:t xml:space="preserve">. </w:t>
      </w:r>
    </w:p>
    <w:p w:rsidR="00342C6B" w:rsidRPr="00A0371C" w:rsidRDefault="00342C6B" w:rsidP="00342C6B">
      <w:pPr>
        <w:tabs>
          <w:tab w:val="left" w:pos="0"/>
        </w:tabs>
        <w:ind w:firstLine="284"/>
        <w:rPr>
          <w:rFonts w:ascii="Arial" w:hAnsi="Arial" w:cs="Arial"/>
          <w:sz w:val="22"/>
          <w:szCs w:val="22"/>
        </w:rPr>
      </w:pPr>
      <w:r>
        <w:rPr>
          <w:rFonts w:ascii="Arial" w:hAnsi="Arial" w:cs="Arial"/>
          <w:sz w:val="22"/>
          <w:szCs w:val="22"/>
        </w:rPr>
        <w:t xml:space="preserve">3) </w:t>
      </w:r>
      <w:r w:rsidRPr="00A0371C">
        <w:rPr>
          <w:rFonts w:ascii="Arial" w:hAnsi="Arial" w:cs="Arial"/>
          <w:sz w:val="22"/>
          <w:szCs w:val="22"/>
        </w:rPr>
        <w:t xml:space="preserve">Η κατάθεση αιτήσεων διαταγών πληρωμής, απόδοσης μισθίου, κληρονομητηρίων, σύστασης σωματείου και τροποποίησης καταστατικού σωματείου. </w:t>
      </w:r>
    </w:p>
    <w:p w:rsidR="00342C6B" w:rsidRPr="00A0371C" w:rsidRDefault="00342C6B" w:rsidP="00342C6B">
      <w:pPr>
        <w:tabs>
          <w:tab w:val="left" w:pos="0"/>
          <w:tab w:val="left" w:pos="567"/>
        </w:tabs>
        <w:ind w:firstLine="284"/>
        <w:rPr>
          <w:rFonts w:ascii="Arial" w:hAnsi="Arial" w:cs="Arial"/>
          <w:sz w:val="22"/>
          <w:szCs w:val="22"/>
        </w:rPr>
      </w:pPr>
      <w:r>
        <w:rPr>
          <w:rFonts w:ascii="Arial" w:hAnsi="Arial" w:cs="Arial"/>
          <w:sz w:val="22"/>
          <w:szCs w:val="22"/>
        </w:rPr>
        <w:t>4</w:t>
      </w:r>
      <w:r w:rsidRPr="00A0371C">
        <w:rPr>
          <w:rFonts w:ascii="Arial" w:hAnsi="Arial" w:cs="Arial"/>
          <w:sz w:val="22"/>
          <w:szCs w:val="22"/>
        </w:rPr>
        <w:t>) Η λήψη ενόρκων βεβαιώσεων.</w:t>
      </w:r>
    </w:p>
    <w:p w:rsidR="00342C6B" w:rsidRPr="00A0371C" w:rsidRDefault="00342C6B" w:rsidP="00342C6B">
      <w:pPr>
        <w:tabs>
          <w:tab w:val="left" w:pos="0"/>
        </w:tabs>
        <w:ind w:firstLine="284"/>
        <w:rPr>
          <w:rFonts w:ascii="Arial" w:hAnsi="Arial" w:cs="Arial"/>
          <w:sz w:val="22"/>
          <w:szCs w:val="22"/>
        </w:rPr>
      </w:pPr>
      <w:r>
        <w:rPr>
          <w:rFonts w:ascii="Arial" w:hAnsi="Arial" w:cs="Arial"/>
          <w:sz w:val="22"/>
          <w:szCs w:val="22"/>
        </w:rPr>
        <w:t>5</w:t>
      </w:r>
      <w:r w:rsidRPr="00A0371C">
        <w:rPr>
          <w:rFonts w:ascii="Arial" w:hAnsi="Arial" w:cs="Arial"/>
          <w:sz w:val="22"/>
          <w:szCs w:val="22"/>
        </w:rPr>
        <w:t>) Η έκδοση και λήψη απογράφων.</w:t>
      </w:r>
    </w:p>
    <w:p w:rsidR="00342C6B" w:rsidRPr="00A0371C" w:rsidRDefault="00342C6B" w:rsidP="00342C6B">
      <w:pPr>
        <w:tabs>
          <w:tab w:val="left" w:pos="0"/>
        </w:tabs>
        <w:ind w:firstLine="284"/>
        <w:rPr>
          <w:rFonts w:ascii="Arial" w:hAnsi="Arial" w:cs="Arial"/>
          <w:sz w:val="22"/>
          <w:szCs w:val="22"/>
        </w:rPr>
      </w:pPr>
      <w:r>
        <w:rPr>
          <w:rFonts w:ascii="Arial" w:hAnsi="Arial" w:cs="Arial"/>
          <w:sz w:val="22"/>
          <w:szCs w:val="22"/>
        </w:rPr>
        <w:t>6</w:t>
      </w:r>
      <w:r w:rsidRPr="00A0371C">
        <w:rPr>
          <w:rFonts w:ascii="Arial" w:hAnsi="Arial" w:cs="Arial"/>
          <w:sz w:val="22"/>
          <w:szCs w:val="22"/>
        </w:rPr>
        <w:t>) Η λήψη αντιγράφων αποφάσεων, πράξεων, διατάξεων, διαταγών, διαθηκών, σχετικών εγγράφων κλπ.</w:t>
      </w:r>
    </w:p>
    <w:p w:rsidR="00342C6B" w:rsidRPr="00A0371C" w:rsidRDefault="00342C6B" w:rsidP="00342C6B">
      <w:pPr>
        <w:tabs>
          <w:tab w:val="left" w:pos="0"/>
        </w:tabs>
        <w:ind w:firstLine="284"/>
        <w:rPr>
          <w:rFonts w:ascii="Arial" w:hAnsi="Arial" w:cs="Arial"/>
          <w:sz w:val="22"/>
          <w:szCs w:val="22"/>
        </w:rPr>
      </w:pPr>
      <w:r>
        <w:rPr>
          <w:rFonts w:ascii="Arial" w:hAnsi="Arial" w:cs="Arial"/>
          <w:sz w:val="22"/>
          <w:szCs w:val="22"/>
        </w:rPr>
        <w:t>7</w:t>
      </w:r>
      <w:r w:rsidRPr="00A0371C">
        <w:rPr>
          <w:rFonts w:ascii="Arial" w:hAnsi="Arial" w:cs="Arial"/>
          <w:sz w:val="22"/>
          <w:szCs w:val="22"/>
        </w:rPr>
        <w:t>) Οι καταθέσεις δηλώσεων τρίτου.</w:t>
      </w:r>
    </w:p>
    <w:p w:rsidR="00342C6B" w:rsidRPr="00A0371C" w:rsidRDefault="00342C6B" w:rsidP="00342C6B">
      <w:pPr>
        <w:tabs>
          <w:tab w:val="left" w:pos="0"/>
          <w:tab w:val="left" w:pos="567"/>
        </w:tabs>
        <w:ind w:firstLine="284"/>
        <w:rPr>
          <w:rFonts w:ascii="Arial" w:hAnsi="Arial" w:cs="Arial"/>
          <w:sz w:val="22"/>
          <w:szCs w:val="22"/>
        </w:rPr>
      </w:pPr>
      <w:r>
        <w:rPr>
          <w:rFonts w:ascii="Arial" w:hAnsi="Arial" w:cs="Arial"/>
          <w:sz w:val="22"/>
          <w:szCs w:val="22"/>
        </w:rPr>
        <w:t>8</w:t>
      </w:r>
      <w:r w:rsidRPr="00A0371C">
        <w:rPr>
          <w:rFonts w:ascii="Arial" w:hAnsi="Arial" w:cs="Arial"/>
          <w:sz w:val="22"/>
          <w:szCs w:val="22"/>
        </w:rPr>
        <w:t>) Η διενέργεια αποποιήσεων κληρονομίας.</w:t>
      </w:r>
    </w:p>
    <w:p w:rsidR="00342C6B" w:rsidRPr="00BA0CDC" w:rsidRDefault="00342C6B" w:rsidP="00342C6B">
      <w:pPr>
        <w:tabs>
          <w:tab w:val="left" w:pos="0"/>
        </w:tabs>
        <w:ind w:firstLine="284"/>
        <w:rPr>
          <w:rFonts w:ascii="Arial" w:hAnsi="Arial" w:cs="Arial"/>
          <w:sz w:val="22"/>
          <w:szCs w:val="22"/>
        </w:rPr>
      </w:pPr>
      <w:r>
        <w:rPr>
          <w:rFonts w:ascii="Arial" w:hAnsi="Arial" w:cs="Arial"/>
          <w:sz w:val="22"/>
          <w:szCs w:val="22"/>
        </w:rPr>
        <w:t>9</w:t>
      </w:r>
      <w:r w:rsidRPr="00A0371C">
        <w:rPr>
          <w:rFonts w:ascii="Arial" w:hAnsi="Arial" w:cs="Arial"/>
          <w:sz w:val="22"/>
          <w:szCs w:val="22"/>
        </w:rPr>
        <w:t>) Η χορήγηση πιστοποιητικών, με φυσική παρουσία, αποκλειστικά και μόνο όσων</w:t>
      </w:r>
      <w:r w:rsidRPr="00BA0CDC">
        <w:rPr>
          <w:rFonts w:ascii="Arial" w:hAnsi="Arial" w:cs="Arial"/>
          <w:sz w:val="22"/>
          <w:szCs w:val="22"/>
        </w:rPr>
        <w:t xml:space="preserve"> δεν εκδίδονται ηλεκτρονικά.</w:t>
      </w:r>
    </w:p>
    <w:p w:rsidR="00342C6B" w:rsidRPr="00BA0CDC" w:rsidRDefault="00342C6B" w:rsidP="00342C6B">
      <w:pPr>
        <w:tabs>
          <w:tab w:val="left" w:pos="0"/>
        </w:tabs>
        <w:ind w:firstLine="284"/>
        <w:rPr>
          <w:rFonts w:ascii="Arial" w:hAnsi="Arial" w:cs="Arial"/>
          <w:sz w:val="22"/>
          <w:szCs w:val="22"/>
        </w:rPr>
      </w:pPr>
      <w:r w:rsidRPr="00BA0CDC">
        <w:rPr>
          <w:rFonts w:ascii="Arial" w:hAnsi="Arial" w:cs="Arial"/>
          <w:sz w:val="22"/>
          <w:szCs w:val="22"/>
        </w:rPr>
        <w:t>10) Οι βεβαιώσεις γνησίου υπογραφής για τα συναινετικά διαζύγια</w:t>
      </w:r>
      <w:r>
        <w:rPr>
          <w:rFonts w:ascii="Arial" w:hAnsi="Arial" w:cs="Arial"/>
          <w:sz w:val="22"/>
          <w:szCs w:val="22"/>
        </w:rPr>
        <w:t>.</w:t>
      </w:r>
    </w:p>
    <w:p w:rsidR="00342C6B" w:rsidRPr="00BA0CDC" w:rsidRDefault="00342C6B" w:rsidP="00342C6B">
      <w:pPr>
        <w:tabs>
          <w:tab w:val="left" w:pos="0"/>
        </w:tabs>
        <w:ind w:firstLine="284"/>
        <w:rPr>
          <w:rFonts w:ascii="Arial" w:hAnsi="Arial" w:cs="Arial"/>
          <w:sz w:val="22"/>
          <w:szCs w:val="22"/>
        </w:rPr>
      </w:pPr>
      <w:r w:rsidRPr="00BA0CDC">
        <w:rPr>
          <w:rFonts w:ascii="Arial" w:hAnsi="Arial" w:cs="Arial"/>
          <w:sz w:val="22"/>
          <w:szCs w:val="22"/>
        </w:rPr>
        <w:lastRenderedPageBreak/>
        <w:t>11) Η συζ</w:t>
      </w:r>
      <w:r>
        <w:rPr>
          <w:rFonts w:ascii="Arial" w:hAnsi="Arial" w:cs="Arial"/>
          <w:sz w:val="22"/>
          <w:szCs w:val="22"/>
        </w:rPr>
        <w:t>ήτηση συναινετικών προσημειώσεων</w:t>
      </w:r>
      <w:r w:rsidRPr="00BA0CDC">
        <w:rPr>
          <w:rFonts w:ascii="Arial" w:hAnsi="Arial" w:cs="Arial"/>
          <w:sz w:val="22"/>
          <w:szCs w:val="22"/>
        </w:rPr>
        <w:t xml:space="preserve"> υποθήκης με έγγραφη διαδικασία σύμφωνα με το άρθρο 161 του ν. 4764/2020 και</w:t>
      </w:r>
    </w:p>
    <w:p w:rsidR="00342C6B" w:rsidRDefault="00342C6B" w:rsidP="00342C6B">
      <w:pPr>
        <w:pStyle w:val="Standard"/>
        <w:spacing w:line="360" w:lineRule="auto"/>
        <w:jc w:val="both"/>
        <w:rPr>
          <w:rFonts w:ascii="Arial" w:hAnsi="Arial" w:cs="Arial"/>
          <w:sz w:val="22"/>
          <w:szCs w:val="22"/>
        </w:rPr>
      </w:pPr>
      <w:r w:rsidRPr="00BA0CDC">
        <w:rPr>
          <w:rFonts w:ascii="Arial" w:hAnsi="Arial" w:cs="Arial"/>
          <w:sz w:val="22"/>
          <w:szCs w:val="22"/>
        </w:rPr>
        <w:t xml:space="preserve">    12) Η διενέργεια προκαταρκτικών εξετάσεων και</w:t>
      </w:r>
      <w:r w:rsidRPr="00A0371C">
        <w:rPr>
          <w:rFonts w:ascii="Arial" w:hAnsi="Arial" w:cs="Arial"/>
          <w:sz w:val="22"/>
          <w:szCs w:val="22"/>
        </w:rPr>
        <w:t xml:space="preserve"> προανακρίσεων.</w:t>
      </w:r>
    </w:p>
    <w:p w:rsidR="00342C6B" w:rsidRPr="00A0371C" w:rsidRDefault="00342C6B" w:rsidP="00342C6B">
      <w:pPr>
        <w:ind w:firstLine="720"/>
        <w:rPr>
          <w:rFonts w:ascii="Arial" w:eastAsia="Times New Roman" w:hAnsi="Arial" w:cs="Arial"/>
          <w:sz w:val="22"/>
          <w:szCs w:val="22"/>
          <w:lang w:eastAsia="el-GR"/>
        </w:rPr>
      </w:pPr>
    </w:p>
    <w:p w:rsidR="00342C6B" w:rsidRPr="00074C49" w:rsidRDefault="00342C6B" w:rsidP="00342C6B">
      <w:pPr>
        <w:pStyle w:val="Web"/>
        <w:shd w:val="clear" w:color="auto" w:fill="FFFFFF"/>
        <w:spacing w:before="0" w:beforeAutospacing="0" w:after="0" w:afterAutospacing="0" w:line="360" w:lineRule="auto"/>
        <w:jc w:val="both"/>
        <w:textAlignment w:val="baseline"/>
        <w:rPr>
          <w:rFonts w:ascii="Arial" w:hAnsi="Arial" w:cs="Arial"/>
          <w:b/>
          <w:sz w:val="22"/>
          <w:szCs w:val="22"/>
          <w:u w:val="single"/>
        </w:rPr>
      </w:pPr>
      <w:r>
        <w:rPr>
          <w:rFonts w:ascii="Arial" w:hAnsi="Arial" w:cs="Arial"/>
          <w:b/>
          <w:sz w:val="22"/>
          <w:szCs w:val="22"/>
          <w:u w:val="single"/>
        </w:rPr>
        <w:t>Γ</w:t>
      </w:r>
      <w:r w:rsidRPr="00074C49">
        <w:rPr>
          <w:rFonts w:ascii="Arial" w:hAnsi="Arial" w:cs="Arial"/>
          <w:b/>
          <w:sz w:val="22"/>
          <w:szCs w:val="22"/>
          <w:u w:val="single"/>
        </w:rPr>
        <w:t>) ΟΙ ΕΙΣΕΡΧΟΜΕΝΟΙ ΣΤΟ ΚΑΤΑΣΤΗΜΑ ΤΟΥ ΕΙΡΗΝΟΔΙΚΕΙΟΥ, ΠΑΡΑΚΑΛΟΥΝΤΑΙ ΟΠΩΣ ΤΗΡΟΥΝ ΤΑ ΚΑΤΩΘΙ ΠΡΟΒΛΕΠΟΜΕΝΑ ΜΕΤΡΑ ΑΣΦΑΛΕΙΑΣ:</w:t>
      </w:r>
    </w:p>
    <w:p w:rsidR="00342C6B" w:rsidRPr="00A0371C" w:rsidRDefault="00342C6B" w:rsidP="00342C6B">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χρησιμοποιούν μάσκα σε όλους τους χώρους και αντισηπτικό.</w:t>
      </w:r>
    </w:p>
    <w:p w:rsidR="00342C6B" w:rsidRPr="00A0371C" w:rsidRDefault="00342C6B" w:rsidP="00342C6B">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τηρούν απόσταση μεταξύ τους (τουλάχιστον 1,5 m).</w:t>
      </w:r>
    </w:p>
    <w:p w:rsidR="00342C6B" w:rsidRPr="00A0371C" w:rsidRDefault="00342C6B" w:rsidP="00342C6B">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Nα εισέρχονται ένας, ένας στους χώρους των γραφείων του Ειρηνοδικείου.</w:t>
      </w:r>
    </w:p>
    <w:p w:rsidR="00342C6B" w:rsidRPr="00A0371C" w:rsidRDefault="00342C6B" w:rsidP="00342C6B">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μην υπερβαίνουν στον αριθμό τους δεκαπέντε (15) στην αίθουσα του ακροατηρίου.</w:t>
      </w:r>
    </w:p>
    <w:p w:rsidR="00342C6B" w:rsidRPr="00A0371C" w:rsidRDefault="00342C6B" w:rsidP="00342C6B">
      <w:pPr>
        <w:pStyle w:val="Web"/>
        <w:shd w:val="clear" w:color="auto" w:fill="FFFFFF"/>
        <w:spacing w:before="0" w:beforeAutospacing="0" w:after="0" w:afterAutospacing="0" w:line="360" w:lineRule="auto"/>
        <w:ind w:left="357"/>
        <w:jc w:val="both"/>
        <w:textAlignment w:val="baseline"/>
        <w:rPr>
          <w:rFonts w:ascii="Arial" w:hAnsi="Arial" w:cs="Arial"/>
          <w:sz w:val="22"/>
          <w:szCs w:val="22"/>
        </w:rPr>
      </w:pPr>
    </w:p>
    <w:p w:rsidR="00342C6B" w:rsidRPr="00A0371C" w:rsidRDefault="00342C6B" w:rsidP="00342C6B">
      <w:pPr>
        <w:tabs>
          <w:tab w:val="left" w:pos="2955"/>
        </w:tabs>
        <w:rPr>
          <w:rFonts w:ascii="Arial" w:hAnsi="Arial" w:cs="Arial"/>
          <w:b/>
          <w:sz w:val="22"/>
          <w:szCs w:val="22"/>
        </w:rPr>
      </w:pPr>
      <w:r w:rsidRPr="00A0371C">
        <w:rPr>
          <w:rFonts w:ascii="Arial" w:hAnsi="Arial" w:cs="Arial"/>
          <w:b/>
          <w:sz w:val="22"/>
          <w:szCs w:val="22"/>
        </w:rPr>
        <w:t xml:space="preserve">                                               ΑΧΑΡΝΕΣ, </w:t>
      </w:r>
      <w:r>
        <w:rPr>
          <w:rFonts w:ascii="Arial" w:hAnsi="Arial" w:cs="Arial"/>
          <w:b/>
          <w:sz w:val="22"/>
          <w:szCs w:val="22"/>
        </w:rPr>
        <w:t>14/6</w:t>
      </w:r>
      <w:r w:rsidRPr="00A0371C">
        <w:rPr>
          <w:rFonts w:ascii="Arial" w:hAnsi="Arial" w:cs="Arial"/>
          <w:b/>
          <w:sz w:val="22"/>
          <w:szCs w:val="22"/>
        </w:rPr>
        <w:t>/2021</w:t>
      </w:r>
    </w:p>
    <w:p w:rsidR="00342C6B" w:rsidRPr="00A0371C" w:rsidRDefault="00342C6B" w:rsidP="00342C6B">
      <w:pPr>
        <w:jc w:val="center"/>
        <w:rPr>
          <w:rFonts w:ascii="Arial" w:hAnsi="Arial" w:cs="Arial"/>
          <w:b/>
          <w:sz w:val="22"/>
          <w:szCs w:val="22"/>
        </w:rPr>
      </w:pPr>
      <w:r w:rsidRPr="00A0371C">
        <w:rPr>
          <w:rFonts w:ascii="Arial" w:hAnsi="Arial" w:cs="Arial"/>
          <w:b/>
          <w:sz w:val="22"/>
          <w:szCs w:val="22"/>
        </w:rPr>
        <w:t>Η Διευθύνουσα το Ειρηνοδικείο Αχαρνών</w:t>
      </w:r>
    </w:p>
    <w:p w:rsidR="00342C6B" w:rsidRDefault="00342C6B" w:rsidP="00342C6B">
      <w:pPr>
        <w:jc w:val="center"/>
        <w:rPr>
          <w:rFonts w:ascii="Arial" w:hAnsi="Arial" w:cs="Arial"/>
          <w:b/>
          <w:sz w:val="22"/>
          <w:szCs w:val="22"/>
        </w:rPr>
      </w:pPr>
      <w:r w:rsidRPr="00A0371C">
        <w:rPr>
          <w:rFonts w:ascii="Arial" w:hAnsi="Arial" w:cs="Arial"/>
          <w:b/>
          <w:sz w:val="22"/>
          <w:szCs w:val="22"/>
        </w:rPr>
        <w:t>Δήμητρα Αγγελοπούλου</w:t>
      </w:r>
    </w:p>
    <w:p w:rsidR="00342C6B" w:rsidRPr="00A0371C" w:rsidRDefault="00342C6B" w:rsidP="00342C6B">
      <w:pPr>
        <w:jc w:val="center"/>
        <w:rPr>
          <w:rFonts w:ascii="Arial" w:hAnsi="Arial" w:cs="Arial"/>
          <w:b/>
          <w:sz w:val="22"/>
          <w:szCs w:val="22"/>
        </w:rPr>
      </w:pPr>
      <w:r>
        <w:rPr>
          <w:rFonts w:ascii="Arial" w:hAnsi="Arial" w:cs="Arial"/>
          <w:b/>
          <w:sz w:val="22"/>
          <w:szCs w:val="22"/>
        </w:rPr>
        <w:t>Ειρηνοδίκης Γ’</w:t>
      </w:r>
    </w:p>
    <w:p w:rsidR="00342C6B" w:rsidRPr="00A0371C" w:rsidRDefault="00342C6B" w:rsidP="00342C6B">
      <w:pPr>
        <w:tabs>
          <w:tab w:val="left" w:pos="2955"/>
        </w:tabs>
        <w:jc w:val="center"/>
        <w:rPr>
          <w:rFonts w:ascii="Arial" w:hAnsi="Arial" w:cs="Arial"/>
          <w:b/>
          <w:sz w:val="22"/>
          <w:szCs w:val="22"/>
        </w:rPr>
      </w:pPr>
    </w:p>
    <w:p w:rsidR="00342C6B" w:rsidRPr="00A0371C" w:rsidRDefault="00342C6B" w:rsidP="00342C6B">
      <w:pPr>
        <w:rPr>
          <w:sz w:val="22"/>
          <w:szCs w:val="22"/>
        </w:rPr>
      </w:pPr>
    </w:p>
    <w:p w:rsidR="00342C6B" w:rsidRPr="00A0371C" w:rsidRDefault="00342C6B" w:rsidP="00342C6B">
      <w:pPr>
        <w:rPr>
          <w:sz w:val="22"/>
          <w:szCs w:val="22"/>
        </w:rPr>
      </w:pPr>
    </w:p>
    <w:p w:rsidR="00342C6B" w:rsidRDefault="00342C6B" w:rsidP="00342C6B"/>
    <w:p w:rsidR="00342C6B" w:rsidRDefault="00342C6B" w:rsidP="00342C6B"/>
    <w:p w:rsidR="00342C6B" w:rsidRDefault="00342C6B" w:rsidP="00342C6B"/>
    <w:p w:rsidR="00342C6B" w:rsidRDefault="00342C6B" w:rsidP="00342C6B"/>
    <w:p w:rsidR="00342C6B" w:rsidRDefault="00342C6B" w:rsidP="00342C6B"/>
    <w:p w:rsidR="00342C6B" w:rsidRDefault="00342C6B" w:rsidP="00342C6B"/>
    <w:p w:rsidR="00342C6B" w:rsidRDefault="00342C6B" w:rsidP="00342C6B"/>
    <w:p w:rsidR="005E04C2" w:rsidRDefault="005E04C2"/>
    <w:sectPr w:rsidR="005E04C2" w:rsidSect="005E04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6B"/>
    <w:rsid w:val="0029204D"/>
    <w:rsid w:val="002C5C0F"/>
    <w:rsid w:val="00342C6B"/>
    <w:rsid w:val="005E04C2"/>
    <w:rsid w:val="00B12F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78141-6E0C-4B3E-9ADF-5024F81A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C6B"/>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42C6B"/>
    <w:pPr>
      <w:spacing w:before="100" w:beforeAutospacing="1" w:after="100" w:afterAutospacing="1" w:line="240" w:lineRule="auto"/>
      <w:jc w:val="left"/>
    </w:pPr>
    <w:rPr>
      <w:rFonts w:ascii="Times New Roman" w:eastAsia="Times New Roman" w:hAnsi="Times New Roman" w:cs="Times New Roman"/>
      <w:lang w:eastAsia="el-GR"/>
    </w:rPr>
  </w:style>
  <w:style w:type="paragraph" w:customStyle="1" w:styleId="Standard">
    <w:name w:val="Standard"/>
    <w:rsid w:val="00342C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har">
    <w:name w:val="Σώμα κειμένου Char"/>
    <w:basedOn w:val="a0"/>
    <w:link w:val="a3"/>
    <w:qFormat/>
    <w:rsid w:val="00342C6B"/>
    <w:rPr>
      <w:sz w:val="28"/>
    </w:rPr>
  </w:style>
  <w:style w:type="paragraph" w:styleId="a3">
    <w:name w:val="Body Text"/>
    <w:basedOn w:val="a"/>
    <w:link w:val="Char"/>
    <w:rsid w:val="00342C6B"/>
    <w:pPr>
      <w:spacing w:line="360" w:lineRule="atLeast"/>
      <w:ind w:right="284"/>
    </w:pPr>
    <w:rPr>
      <w:sz w:val="28"/>
      <w:szCs w:val="22"/>
    </w:rPr>
  </w:style>
  <w:style w:type="character" w:customStyle="1" w:styleId="Char1">
    <w:name w:val="Σώμα κειμένου Char1"/>
    <w:basedOn w:val="a0"/>
    <w:uiPriority w:val="99"/>
    <w:semiHidden/>
    <w:rsid w:val="00342C6B"/>
    <w:rPr>
      <w:sz w:val="24"/>
      <w:szCs w:val="24"/>
    </w:rPr>
  </w:style>
  <w:style w:type="paragraph" w:customStyle="1" w:styleId="Textbody">
    <w:name w:val="Text body"/>
    <w:basedOn w:val="a"/>
    <w:rsid w:val="00342C6B"/>
    <w:pPr>
      <w:suppressAutoHyphens/>
      <w:overflowPunct w:val="0"/>
      <w:autoSpaceDE w:val="0"/>
      <w:autoSpaceDN w:val="0"/>
      <w:textAlignment w:val="baseline"/>
    </w:pPr>
    <w:rPr>
      <w:rFonts w:ascii="Arial" w:eastAsia="Arial" w:hAnsi="Arial" w:cs="Arial"/>
      <w:kern w:val="3"/>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4206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dcterms:created xsi:type="dcterms:W3CDTF">2021-06-14T08:56:00Z</dcterms:created>
  <dcterms:modified xsi:type="dcterms:W3CDTF">2021-06-14T08:56:00Z</dcterms:modified>
</cp:coreProperties>
</file>