
<file path=[Content_Types].xml><?xml version="1.0" encoding="utf-8"?>
<Types xmlns="http://schemas.openxmlformats.org/package/2006/content-types">
  <Default Extension="rels" ContentType="application/vnd.openxmlformats-package.relationships+xml"/>
  <Default Extension="xml" ContentType="application/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w:body>
    <w:p>
      <w:pPr>
        <w:rPr>
          <w:rFonts w:ascii="Calibri" w:cs="Arial" w:hAnsi="Calibri"/>
          <w:b/>
          <w:sz w:val="24"/>
          <w:szCs w:val="24"/>
        </w:rPr>
      </w:pPr>
      <w:r>
        <w:rPr>
          <w:rFonts w:ascii="Calibri" w:cs="Arial" w:hAnsi="Calibri"/>
          <w:b/>
          <w:sz w:val="24"/>
          <w:szCs w:val="24"/>
          <w:lang w:val="en-US"/>
        </w:rPr>
        <w:t>CCBE</w:t>
      </w:r>
      <w:r>
        <w:rPr>
          <w:rFonts w:ascii="Calibri" w:cs="Arial" w:hAnsi="Calibri"/>
          <w:b/>
          <w:sz w:val="24"/>
          <w:szCs w:val="24"/>
        </w:rPr>
        <w:t xml:space="preserve">  Πόρτο</w:t>
      </w:r>
      <w:r>
        <w:rPr>
          <w:rFonts w:ascii="Calibri" w:cs="Arial" w:hAnsi="Calibri"/>
          <w:b/>
          <w:sz w:val="24"/>
          <w:szCs w:val="24"/>
        </w:rPr>
        <w:t xml:space="preserve"> 16.05.2019</w:t>
      </w:r>
    </w:p>
    <w:p>
      <w:pPr>
        <w:rPr>
          <w:rFonts w:ascii="Calibri" w:cs="Arial" w:hAnsi="Calibri"/>
          <w:b/>
          <w:sz w:val="24"/>
          <w:szCs w:val="24"/>
        </w:rPr>
      </w:pPr>
      <w:r>
        <w:rPr>
          <w:rFonts w:ascii="Calibri" w:cs="Arial" w:hAnsi="Calibri"/>
          <w:b/>
          <w:sz w:val="24"/>
          <w:szCs w:val="24"/>
        </w:rPr>
        <w:t xml:space="preserve">Συνεδρίαση Επιτροπής </w:t>
      </w:r>
      <w:r>
        <w:rPr>
          <w:rFonts w:ascii="Calibri" w:cs="Arial" w:hAnsi="Calibri"/>
          <w:b/>
          <w:sz w:val="24"/>
          <w:szCs w:val="24"/>
          <w:lang w:val="en-US"/>
        </w:rPr>
        <w:t>EU</w:t>
      </w:r>
      <w:r>
        <w:rPr>
          <w:rFonts w:ascii="Calibri" w:cs="Arial" w:hAnsi="Calibri"/>
          <w:b/>
          <w:sz w:val="24"/>
          <w:szCs w:val="24"/>
        </w:rPr>
        <w:t xml:space="preserve"> </w:t>
      </w:r>
      <w:r>
        <w:rPr>
          <w:rFonts w:ascii="Calibri" w:cs="Arial" w:hAnsi="Calibri"/>
          <w:b/>
          <w:sz w:val="24"/>
          <w:szCs w:val="24"/>
          <w:lang w:val="en-US"/>
        </w:rPr>
        <w:t>Lawyers</w:t>
      </w:r>
    </w:p>
    <w:p>
      <w:pPr>
        <w:rPr>
          <w:rFonts w:ascii="Calibri" w:cs="Arial" w:hAnsi="Calibri"/>
          <w:sz w:val="24"/>
          <w:szCs w:val="24"/>
        </w:rPr>
      </w:pPr>
      <w:r>
        <w:rPr>
          <w:rFonts w:ascii="Calibri" w:cs="Arial" w:hAnsi="Calibri"/>
          <w:sz w:val="24"/>
          <w:szCs w:val="24"/>
        </w:rPr>
        <w:t xml:space="preserve">Κατά τη συνεδρίαση  της Επιτροπής  του </w:t>
      </w:r>
      <w:r>
        <w:rPr>
          <w:rFonts w:ascii="Calibri" w:cs="Arial" w:hAnsi="Calibri"/>
          <w:sz w:val="24"/>
          <w:szCs w:val="24"/>
          <w:lang w:val="en-US"/>
        </w:rPr>
        <w:t>CCBE</w:t>
      </w:r>
      <w:r>
        <w:rPr>
          <w:rFonts w:ascii="Calibri" w:cs="Arial" w:hAnsi="Calibri"/>
          <w:sz w:val="24"/>
          <w:szCs w:val="24"/>
        </w:rPr>
        <w:t xml:space="preserve"> “</w:t>
      </w:r>
      <w:r>
        <w:rPr>
          <w:rFonts w:ascii="Calibri" w:cs="Arial" w:hAnsi="Calibri"/>
          <w:sz w:val="24"/>
          <w:szCs w:val="24"/>
          <w:lang w:val="en-US"/>
        </w:rPr>
        <w:t>EU</w:t>
      </w:r>
      <w:r>
        <w:rPr>
          <w:rFonts w:ascii="Calibri" w:cs="Arial" w:hAnsi="Calibri"/>
          <w:sz w:val="24"/>
          <w:szCs w:val="24"/>
        </w:rPr>
        <w:t xml:space="preserve"> </w:t>
      </w:r>
      <w:r>
        <w:rPr>
          <w:rFonts w:ascii="Calibri" w:cs="Arial" w:hAnsi="Calibri"/>
          <w:sz w:val="24"/>
          <w:szCs w:val="24"/>
          <w:lang w:val="en-US"/>
        </w:rPr>
        <w:t>Lawyers</w:t>
      </w:r>
      <w:r>
        <w:rPr>
          <w:rFonts w:ascii="Calibri" w:cs="Arial" w:hAnsi="Calibri"/>
          <w:sz w:val="24"/>
          <w:szCs w:val="24"/>
        </w:rPr>
        <w:t xml:space="preserve"> “ στο Πόρτο την Πέμπτη 16.05.2019 , συμμετείχαν από Ελληνικής πλευράς  ο πρώην Πρόεδρος </w:t>
      </w:r>
      <w:r>
        <w:rPr>
          <w:rFonts w:ascii="Calibri" w:cs="Arial" w:hAnsi="Calibri"/>
          <w:sz w:val="24"/>
          <w:szCs w:val="24"/>
          <w:lang w:val="en-US"/>
        </w:rPr>
        <w:t>CCBE</w:t>
      </w:r>
      <w:r>
        <w:rPr>
          <w:rFonts w:ascii="Calibri" w:cs="Arial" w:hAnsi="Calibri"/>
          <w:sz w:val="24"/>
          <w:szCs w:val="24"/>
        </w:rPr>
        <w:t xml:space="preserve"> Ευάγγελος Τσουρούλης και  το μέλος της Επιτροπής  Μιχαήλ Ανδρεοπούλης (ΔΣΑ).</w:t>
      </w:r>
    </w:p>
    <w:p>
      <w:pPr>
        <w:rPr>
          <w:rFonts w:ascii="Calibri" w:cs="Arial" w:hAnsi="Calibri"/>
          <w:sz w:val="24"/>
          <w:szCs w:val="24"/>
        </w:rPr>
      </w:pPr>
      <w:r>
        <w:rPr>
          <w:rFonts w:ascii="Calibri" w:cs="Arial" w:hAnsi="Calibri"/>
          <w:sz w:val="24"/>
          <w:szCs w:val="24"/>
        </w:rPr>
        <w:t>Συνοπτικά, τα σημαντικότερα σημεία της συνεδρίασης , ήσαν τα ακόλουθα :</w:t>
      </w:r>
    </w:p>
    <w:p>
      <w:pPr>
        <w:pStyle w:val="ListParagraph"/>
        <w:numPr>
          <w:ilvl w:val="0"/>
          <w:numId w:val="1"/>
        </w:numPr>
        <w:rPr>
          <w:rFonts w:ascii="Calibri" w:cs="Arial" w:hAnsi="Calibri"/>
          <w:sz w:val="24"/>
          <w:szCs w:val="24"/>
        </w:rPr>
      </w:pPr>
      <w:r>
        <w:rPr>
          <w:rFonts w:ascii="Calibri" w:cs="Arial" w:hAnsi="Calibri"/>
          <w:sz w:val="24"/>
          <w:szCs w:val="24"/>
        </w:rPr>
        <w:t>Μελέτη Ευρωπαικής Επιτροπής  για την ποιότητα  υπηρεσιών (</w:t>
      </w:r>
      <w:r>
        <w:rPr>
          <w:rFonts w:ascii="Calibri" w:cs="Arial" w:hAnsi="Calibri"/>
          <w:sz w:val="24"/>
          <w:szCs w:val="24"/>
          <w:lang w:val="en-US"/>
        </w:rPr>
        <w:t>Effects</w:t>
      </w:r>
      <w:r>
        <w:rPr>
          <w:rFonts w:ascii="Calibri" w:cs="Arial" w:hAnsi="Calibri"/>
          <w:sz w:val="24"/>
          <w:szCs w:val="24"/>
        </w:rPr>
        <w:t xml:space="preserve"> </w:t>
      </w:r>
      <w:r>
        <w:rPr>
          <w:rFonts w:ascii="Calibri" w:cs="Arial" w:hAnsi="Calibri"/>
          <w:sz w:val="24"/>
          <w:szCs w:val="24"/>
          <w:lang w:val="en-US"/>
        </w:rPr>
        <w:t>of</w:t>
      </w:r>
      <w:r>
        <w:rPr>
          <w:rFonts w:ascii="Calibri" w:cs="Arial" w:hAnsi="Calibri"/>
          <w:sz w:val="24"/>
          <w:szCs w:val="24"/>
        </w:rPr>
        <w:t xml:space="preserve"> </w:t>
      </w:r>
      <w:r>
        <w:rPr>
          <w:rFonts w:ascii="Calibri" w:cs="Arial" w:hAnsi="Calibri"/>
          <w:sz w:val="24"/>
          <w:szCs w:val="24"/>
          <w:lang w:val="en-US"/>
        </w:rPr>
        <w:t>Regulation</w:t>
      </w:r>
      <w:r>
        <w:rPr>
          <w:rFonts w:ascii="Calibri" w:cs="Arial" w:hAnsi="Calibri"/>
          <w:sz w:val="24"/>
          <w:szCs w:val="24"/>
        </w:rPr>
        <w:t xml:space="preserve"> </w:t>
      </w:r>
      <w:r>
        <w:rPr>
          <w:rFonts w:ascii="Calibri" w:cs="Arial" w:hAnsi="Calibri"/>
          <w:sz w:val="24"/>
          <w:szCs w:val="24"/>
          <w:lang w:val="en-US"/>
        </w:rPr>
        <w:t>on</w:t>
      </w:r>
      <w:r>
        <w:rPr>
          <w:rFonts w:ascii="Calibri" w:cs="Arial" w:hAnsi="Calibri"/>
          <w:sz w:val="24"/>
          <w:szCs w:val="24"/>
        </w:rPr>
        <w:t xml:space="preserve"> </w:t>
      </w:r>
      <w:r>
        <w:rPr>
          <w:rFonts w:ascii="Calibri" w:cs="Arial" w:hAnsi="Calibri"/>
          <w:sz w:val="24"/>
          <w:szCs w:val="24"/>
          <w:lang w:val="en-US"/>
        </w:rPr>
        <w:t>Service</w:t>
      </w:r>
      <w:r>
        <w:rPr>
          <w:rFonts w:ascii="Calibri" w:cs="Arial" w:hAnsi="Calibri"/>
          <w:sz w:val="24"/>
          <w:szCs w:val="24"/>
        </w:rPr>
        <w:t xml:space="preserve"> </w:t>
      </w:r>
      <w:r>
        <w:rPr>
          <w:rFonts w:ascii="Calibri" w:cs="Arial" w:hAnsi="Calibri"/>
          <w:sz w:val="24"/>
          <w:szCs w:val="24"/>
          <w:lang w:val="en-US"/>
        </w:rPr>
        <w:t>Quality</w:t>
      </w:r>
      <w:r>
        <w:rPr>
          <w:rFonts w:ascii="Calibri" w:cs="Arial" w:hAnsi="Calibri"/>
          <w:sz w:val="24"/>
          <w:szCs w:val="24"/>
        </w:rPr>
        <w:t>)</w:t>
      </w:r>
    </w:p>
    <w:p>
      <w:pPr>
        <w:rPr>
          <w:rFonts w:ascii="Calibri" w:cs="Arial" w:hAnsi="Calibri"/>
          <w:sz w:val="24"/>
          <w:szCs w:val="24"/>
        </w:rPr>
      </w:pPr>
      <w:r>
        <w:rPr>
          <w:rFonts w:ascii="Calibri" w:cs="Arial" w:hAnsi="Calibri"/>
          <w:sz w:val="24"/>
          <w:szCs w:val="24"/>
        </w:rPr>
        <w:t xml:space="preserve">Συζητήθηκαν  εκτενώς και πάλι , οι σοβαροί κίνδυνοι για το μέλλον του δικηγορικού λειτουργήματος και οι  ενδεχόμενες σοβαρές επιπτώσεις σε αυτό , εξαιτίας της πρόσφατης μελέτης της </w:t>
      </w:r>
      <w:r>
        <w:rPr>
          <w:rFonts w:ascii="Calibri" w:cs="Arial" w:hAnsi="Calibri"/>
          <w:sz w:val="24"/>
          <w:szCs w:val="24"/>
          <w:lang w:val="en-US"/>
        </w:rPr>
        <w:t>Com</w:t>
      </w:r>
      <w:r>
        <w:rPr>
          <w:rFonts w:ascii="Calibri" w:cs="Arial" w:hAnsi="Calibri"/>
          <w:sz w:val="24"/>
          <w:szCs w:val="24"/>
          <w:lang w:val="en-US"/>
        </w:rPr>
        <w:t>m</w:t>
      </w:r>
      <w:r>
        <w:rPr>
          <w:rFonts w:ascii="Calibri" w:cs="Arial" w:hAnsi="Calibri"/>
          <w:sz w:val="24"/>
          <w:szCs w:val="24"/>
          <w:lang w:val="en-US"/>
        </w:rPr>
        <w:t>ission</w:t>
      </w:r>
      <w:r>
        <w:rPr>
          <w:rFonts w:ascii="Calibri" w:cs="Arial" w:hAnsi="Calibri"/>
          <w:sz w:val="24"/>
          <w:szCs w:val="24"/>
        </w:rPr>
        <w:t xml:space="preserve"> αναφορικά με την ποιότητα στην παροχή υπηρεσιών, στην οποία περιλαμβάνει και τις νομικές (δικηγορικές ) υπηρεσίες.  </w:t>
      </w:r>
    </w:p>
    <w:p>
      <w:pPr>
        <w:rPr>
          <w:rFonts w:ascii="Calibri" w:cs="Arial" w:hAnsi="Calibri"/>
          <w:sz w:val="24"/>
          <w:szCs w:val="24"/>
        </w:rPr>
      </w:pPr>
      <w:r>
        <w:rPr>
          <w:rFonts w:ascii="Calibri" w:cs="Arial" w:hAnsi="Calibri"/>
          <w:sz w:val="24"/>
          <w:szCs w:val="24"/>
        </w:rPr>
        <w:t xml:space="preserve">Ομόφωνα , υπογραμμίσθηκε η έντονη ανησυχία όλων  αναφορικά με  τις  εξελίξεις στο θέμα αυτό και  συμφωνήθηκε η ανάγκη  στενής  παρακολούθησής του. </w:t>
      </w:r>
    </w:p>
    <w:p>
      <w:pPr>
        <w:rPr>
          <w:rFonts w:ascii="Calibri" w:cs="Arial" w:hAnsi="Calibri"/>
          <w:sz w:val="24"/>
          <w:szCs w:val="24"/>
        </w:rPr>
      </w:pPr>
      <w:r>
        <w:rPr>
          <w:rFonts w:ascii="Calibri" w:cs="Arial" w:hAnsi="Calibri"/>
          <w:sz w:val="24"/>
          <w:szCs w:val="24"/>
        </w:rPr>
        <w:t xml:space="preserve">Απο πλευράς μας , πρότεινα συγκεκριμένα , με αίτημα καταχώρισης στα πρακτικά της Συνεδρίασης, </w:t>
      </w:r>
      <w:r>
        <w:rPr>
          <w:rFonts w:ascii="Calibri" w:cs="Arial" w:hAnsi="Calibri"/>
          <w:b/>
          <w:sz w:val="24"/>
          <w:szCs w:val="24"/>
        </w:rPr>
        <w:t xml:space="preserve">να ληφθεί απόφαση για σύνταξη αντίστοιχης εμπεριστατωμένης μελέτης, </w:t>
      </w:r>
      <w:r>
        <w:rPr>
          <w:rFonts w:ascii="Calibri" w:cs="Arial" w:hAnsi="Calibri"/>
          <w:sz w:val="24"/>
          <w:szCs w:val="24"/>
        </w:rPr>
        <w:t>η οποία θα αναλύει διεξοδικά τις ουσιώδεις διαφορές και ιδιαιτερότητες  ειδικά τη</w:t>
      </w:r>
      <w:r>
        <w:rPr>
          <w:rFonts w:ascii="Calibri" w:cs="Arial" w:hAnsi="Calibri"/>
          <w:sz w:val="24"/>
          <w:szCs w:val="24"/>
        </w:rPr>
        <w:t>ς παροχής δικηγορικών υπηρεσιών, με έμφαση στον επιστημονικό χαρακτήρα και τη φύση του επαγγέλματος ως «λειτουργήματος» στη σύμπραξη γιατην πρόσβαση στη Δικαιοσύνη. Τ</w:t>
      </w:r>
      <w:r>
        <w:rPr>
          <w:rFonts w:ascii="Calibri" w:cs="Arial" w:hAnsi="Calibri"/>
          <w:sz w:val="24"/>
          <w:szCs w:val="24"/>
        </w:rPr>
        <w:t xml:space="preserve">αυτόχρονα θα </w:t>
      </w:r>
      <w:r>
        <w:rPr>
          <w:rFonts w:ascii="Calibri" w:cs="Arial" w:hAnsi="Calibri"/>
          <w:sz w:val="24"/>
          <w:szCs w:val="24"/>
        </w:rPr>
        <w:t xml:space="preserve">πρέπει να </w:t>
      </w:r>
      <w:r>
        <w:rPr>
          <w:rFonts w:ascii="Calibri" w:cs="Arial" w:hAnsi="Calibri"/>
          <w:sz w:val="24"/>
          <w:szCs w:val="24"/>
        </w:rPr>
        <w:t>αντικρούει θεμελιωμένα, ένα προς ένα τα σημεία της  ανωτέρω μελέτης της Ευρωπαικής Επιτροπής , με βάση τα οποία δρομολογείται η «ενιαία» καθετοποιημένη ρύθμιση των πάσης φύσεως υπηρεσιών, είτε εί</w:t>
      </w:r>
      <w:r>
        <w:rPr>
          <w:rFonts w:ascii="Calibri" w:cs="Arial" w:hAnsi="Calibri"/>
          <w:sz w:val="24"/>
          <w:szCs w:val="24"/>
        </w:rPr>
        <w:t>ναι επιστημονικές, είτε τεχνικέ</w:t>
      </w:r>
      <w:r>
        <w:rPr>
          <w:rFonts w:ascii="Calibri" w:cs="Arial" w:hAnsi="Calibri"/>
          <w:sz w:val="24"/>
          <w:szCs w:val="24"/>
        </w:rPr>
        <w:t>ς , είτε πάσης άλλης φύσεως.</w:t>
      </w:r>
    </w:p>
    <w:p>
      <w:pPr>
        <w:pStyle w:val="ListParagraph"/>
        <w:numPr>
          <w:ilvl w:val="0"/>
          <w:numId w:val="1"/>
        </w:numPr>
        <w:rPr>
          <w:rFonts w:ascii="Calibri" w:cs="Arial" w:hAnsi="Calibri"/>
          <w:sz w:val="24"/>
          <w:szCs w:val="24"/>
        </w:rPr>
      </w:pPr>
      <w:r>
        <w:rPr>
          <w:rFonts w:ascii="Calibri" w:cs="Arial" w:hAnsi="Calibri"/>
          <w:sz w:val="24"/>
          <w:szCs w:val="24"/>
        </w:rPr>
        <w:t>Ελεύθερη εγκατάσταση και εγγραφή στον Δικηγορικό Σύλλογο , δικηγόρου εγγεγραμμένου  σε Σύλλογο άλλου κράτους- μέλους- απόφαση Ευρωπαικού Δικαστηρίου για Μοναχό Ειρηναίο.</w:t>
      </w:r>
    </w:p>
    <w:p>
      <w:pPr>
        <w:rPr>
          <w:rFonts w:ascii="Calibri" w:cs="Arial" w:hAnsi="Calibri"/>
          <w:sz w:val="24"/>
          <w:szCs w:val="24"/>
        </w:rPr>
      </w:pPr>
      <w:r>
        <w:rPr>
          <w:rFonts w:ascii="Calibri" w:cs="Arial" w:hAnsi="Calibri"/>
          <w:sz w:val="24"/>
          <w:szCs w:val="24"/>
        </w:rPr>
        <w:t xml:space="preserve">Έγινε </w:t>
      </w:r>
      <w:r>
        <w:rPr>
          <w:rFonts w:ascii="Calibri" w:cs="Arial" w:hAnsi="Calibri"/>
          <w:sz w:val="24"/>
          <w:szCs w:val="24"/>
        </w:rPr>
        <w:t xml:space="preserve">εκτενής </w:t>
      </w:r>
      <w:r>
        <w:rPr>
          <w:rFonts w:ascii="Calibri" w:cs="Arial" w:hAnsi="Calibri"/>
          <w:sz w:val="24"/>
          <w:szCs w:val="24"/>
        </w:rPr>
        <w:t>συζήτηση σχετικά με την ελευθερία παροχής δικηγορικών υπηρεσιών και ασκήσεως του δικηγορικού επαγγέλματος,  εντός της Ευρωπαικής Ένωσης.</w:t>
      </w:r>
      <w:r>
        <w:rPr>
          <w:rFonts w:ascii="Calibri" w:cs="Arial" w:hAnsi="Calibri"/>
          <w:sz w:val="24"/>
          <w:szCs w:val="24"/>
        </w:rPr>
        <w:t xml:space="preserve"> Ιδιαίτερη αναφορά έγινε </w:t>
      </w:r>
      <w:r>
        <w:rPr>
          <w:rFonts w:ascii="Calibri" w:cs="Arial" w:hAnsi="Calibri"/>
          <w:sz w:val="24"/>
          <w:szCs w:val="24"/>
        </w:rPr>
        <w:t xml:space="preserve">από μέλη άλλων αντιπροσωπειών </w:t>
      </w:r>
      <w:r>
        <w:rPr>
          <w:rFonts w:ascii="Calibri" w:cs="Arial" w:hAnsi="Calibri"/>
          <w:sz w:val="24"/>
          <w:szCs w:val="24"/>
        </w:rPr>
        <w:t>στην πρόσφατη απόφ</w:t>
      </w:r>
      <w:r>
        <w:rPr>
          <w:rFonts w:ascii="Calibri" w:cs="Arial" w:hAnsi="Calibri"/>
          <w:sz w:val="24"/>
          <w:szCs w:val="24"/>
        </w:rPr>
        <w:t>αση του Ευρωπαικού Δικαστηρίου της 7</w:t>
      </w:r>
      <w:r>
        <w:rPr>
          <w:rFonts w:ascii="Calibri" w:cs="Arial" w:hAnsi="Calibri"/>
          <w:sz w:val="24"/>
          <w:szCs w:val="24"/>
          <w:vertAlign w:val="superscript"/>
        </w:rPr>
        <w:t>ης</w:t>
      </w:r>
      <w:r>
        <w:rPr>
          <w:rFonts w:ascii="Calibri" w:cs="Arial" w:hAnsi="Calibri"/>
          <w:sz w:val="24"/>
          <w:szCs w:val="24"/>
        </w:rPr>
        <w:t xml:space="preserve"> Μαιου 2019 </w:t>
      </w:r>
      <w:r>
        <w:rPr>
          <w:rFonts w:ascii="Calibri" w:cs="Arial" w:hAnsi="Calibri"/>
          <w:sz w:val="24"/>
          <w:szCs w:val="24"/>
        </w:rPr>
        <w:t>στην υπόθεση του μοναχού Ειρηναίου (κατά κόσμο Αν</w:t>
      </w:r>
      <w:r>
        <w:rPr>
          <w:rFonts w:ascii="Calibri" w:cs="Arial" w:hAnsi="Calibri"/>
          <w:sz w:val="24"/>
          <w:szCs w:val="24"/>
        </w:rPr>
        <w:t xml:space="preserve">τωνίου Γιακουμάκη) κατά του ΔΣΑ, κατόπιν προδικαστικού ερωτήματος </w:t>
      </w:r>
      <w:r>
        <w:rPr>
          <w:rFonts w:ascii="Calibri" w:cs="Arial" w:hAnsi="Calibri"/>
          <w:sz w:val="24"/>
          <w:szCs w:val="24"/>
        </w:rPr>
        <w:t xml:space="preserve">σε αυτό, </w:t>
      </w:r>
      <w:r>
        <w:rPr>
          <w:rFonts w:ascii="Calibri" w:cs="Arial" w:hAnsi="Calibri"/>
          <w:sz w:val="24"/>
          <w:szCs w:val="24"/>
        </w:rPr>
        <w:t xml:space="preserve">του Συμβουλίου της Επικρατείας. </w:t>
      </w:r>
    </w:p>
    <w:p>
      <w:pPr>
        <w:rPr>
          <w:rFonts w:ascii="Calibri" w:cs="Arial" w:hAnsi="Calibri"/>
          <w:sz w:val="24"/>
          <w:szCs w:val="24"/>
        </w:rPr>
      </w:pPr>
      <w:r>
        <w:rPr>
          <w:rFonts w:ascii="Calibri" w:cs="Arial" w:hAnsi="Calibri"/>
          <w:sz w:val="24"/>
          <w:szCs w:val="24"/>
        </w:rPr>
        <w:t xml:space="preserve">Ως γνωστόν, με την ως άνω απόφαση του Ευρωπαικού Δικαστηρίου κρίθηκε ότι </w:t>
      </w:r>
      <w:r>
        <w:rPr>
          <w:rFonts w:ascii="Calibri" w:cs="Arial" w:hAnsi="Calibri"/>
          <w:b/>
          <w:bCs/>
          <w:color w:val="333333"/>
          <w:sz w:val="24"/>
          <w:szCs w:val="24"/>
          <w:shd w:val="clear" w:color="auto" w:fill="ffffff"/>
        </w:rPr>
        <w:t xml:space="preserve">το άρθρο 3, παράγραφος 2, της οδηγίας 98/5/ΕΚ του Ευρωπαϊκού Κοινοβουλίου και </w:t>
      </w:r>
      <w:r>
        <w:rPr>
          <w:rFonts w:ascii="Calibri" w:cs="Arial" w:hAnsi="Calibri"/>
          <w:b/>
          <w:bCs/>
          <w:color w:val="333333"/>
          <w:sz w:val="24"/>
          <w:szCs w:val="24"/>
          <w:shd w:val="clear" w:color="auto" w:fill="ffffff"/>
        </w:rPr>
        <w:t>του Συμβουλίου, της 16ης Φεβρουαρίου 1998, για τη διευκόλυνση της μόνιμης άσκησης του δικηγορικού επαγγέλματος σε κράτος μέλος διάφορο εκείνου στο οποίο αποκτήθηκε ο επαγγελματικός τίτλος, έχει την έννοια ότι αντιτίθεται σε εθνική νομοθεσία κατά την οποία δικηγόρος που έχει την ιδιότητα του μοναχού και είναι εγγεγραμμένος ως δικηγόρος στα μητρώα της αρμόδιας αρχής του κράτους μέλους καταγωγής απαγορεύεται να εγγραφεί στα μητρώα της αρμόδιας αρχής του κράτους μέλους υποδοχής, προκειμένου να ασκεί εκεί το επάγγελμά του υπό τον επαγγελματικό του τίτλο καταγωγής, λόγω του προβλεπόμενου από τη νομοθεσία αυτή ασυμβίβαστου της ιδιότητας του μοναχού με την άσκηση της δικηγορίας.</w:t>
      </w:r>
    </w:p>
    <w:p>
      <w:pPr>
        <w:rPr>
          <w:rFonts w:ascii="Calibri" w:cs="Arial" w:hAnsi="Calibri"/>
          <w:sz w:val="24"/>
          <w:szCs w:val="24"/>
        </w:rPr>
      </w:pPr>
      <w:r>
        <w:rPr>
          <w:rFonts w:ascii="Calibri" w:cs="Arial" w:hAnsi="Calibri"/>
          <w:sz w:val="24"/>
          <w:szCs w:val="24"/>
        </w:rPr>
        <w:t xml:space="preserve">Οι απόψεις του ΔΣΑ </w:t>
      </w:r>
      <w:r>
        <w:rPr>
          <w:rFonts w:ascii="Calibri" w:cs="Arial" w:hAnsi="Calibri"/>
          <w:sz w:val="24"/>
          <w:szCs w:val="24"/>
        </w:rPr>
        <w:t xml:space="preserve">επί του θέματος, </w:t>
      </w:r>
      <w:r>
        <w:rPr>
          <w:rFonts w:ascii="Calibri" w:cs="Arial" w:hAnsi="Calibri"/>
          <w:sz w:val="24"/>
          <w:szCs w:val="24"/>
        </w:rPr>
        <w:t>είχαν τεθεί αναλυτικά υπόψη των μελών της Επιτροπής στην προηγούμενη Συνεδρίαση στη Βιέννη (1.3.2019), κατόπιν συνεννόησης  της Ελληνικής Αντιπροσωπείας με τον Πρόεδρο του ΔΣΑ  Δημητρη Βερβεσό, σε χρόνο που η απόφαση του Ευρωπαικού Δικαστηρίου δεν εί</w:t>
      </w:r>
      <w:r>
        <w:rPr>
          <w:rFonts w:ascii="Calibri" w:cs="Arial" w:hAnsi="Calibri"/>
          <w:sz w:val="24"/>
          <w:szCs w:val="24"/>
        </w:rPr>
        <w:t xml:space="preserve">χε ακόμη εκδοθεί.  Ωστόσο, </w:t>
      </w:r>
      <w:r>
        <w:rPr>
          <w:rFonts w:ascii="Calibri" w:cs="Arial" w:hAnsi="Calibri"/>
          <w:sz w:val="24"/>
          <w:szCs w:val="24"/>
        </w:rPr>
        <w:t>στη συνέχεια δημοσιεύθηκε η απόφαση του</w:t>
      </w:r>
      <w:r>
        <w:rPr>
          <w:rFonts w:ascii="Calibri" w:cs="Arial" w:hAnsi="Calibri"/>
          <w:sz w:val="24"/>
          <w:szCs w:val="24"/>
        </w:rPr>
        <w:t xml:space="preserve"> Ευρωπαικού Δικαστηρίου </w:t>
      </w:r>
      <w:r>
        <w:rPr>
          <w:rFonts w:ascii="Calibri" w:cs="Arial" w:hAnsi="Calibri"/>
          <w:sz w:val="24"/>
          <w:szCs w:val="24"/>
        </w:rPr>
        <w:t>τον Μάιο</w:t>
      </w:r>
      <w:r>
        <w:rPr>
          <w:rFonts w:ascii="Calibri" w:cs="Arial" w:hAnsi="Calibri"/>
          <w:sz w:val="24"/>
          <w:szCs w:val="24"/>
        </w:rPr>
        <w:t xml:space="preserve"> 2019, </w:t>
      </w:r>
      <w:r>
        <w:rPr>
          <w:rFonts w:ascii="Calibri" w:cs="Arial" w:hAnsi="Calibri"/>
          <w:sz w:val="24"/>
          <w:szCs w:val="24"/>
        </w:rPr>
        <w:t xml:space="preserve">η οποία </w:t>
      </w:r>
      <w:r>
        <w:rPr>
          <w:rFonts w:ascii="Calibri" w:cs="Arial" w:hAnsi="Calibri"/>
          <w:sz w:val="24"/>
          <w:szCs w:val="24"/>
        </w:rPr>
        <w:t xml:space="preserve">απήντησε επί του προδικαστικού ερωτήματος του ΣΤΕ </w:t>
      </w:r>
      <w:r>
        <w:rPr>
          <w:rFonts w:ascii="Calibri" w:cs="Arial" w:hAnsi="Calibri"/>
          <w:sz w:val="24"/>
          <w:szCs w:val="24"/>
        </w:rPr>
        <w:t xml:space="preserve">δυστυχώς </w:t>
      </w:r>
      <w:r>
        <w:rPr>
          <w:rFonts w:ascii="Calibri" w:cs="Arial" w:hAnsi="Calibri"/>
          <w:sz w:val="24"/>
          <w:szCs w:val="24"/>
        </w:rPr>
        <w:t>κατά παραδοχή των σχετικών αιτιάσεων του μοναχού Ειρηναίου</w:t>
      </w:r>
      <w:r>
        <w:rPr>
          <w:rFonts w:ascii="Calibri" w:cs="Arial" w:hAnsi="Calibri"/>
          <w:sz w:val="24"/>
          <w:szCs w:val="24"/>
        </w:rPr>
        <w:t>.</w:t>
      </w:r>
      <w:r>
        <w:rPr>
          <w:rFonts w:ascii="Calibri" w:cs="Arial" w:hAnsi="Calibri"/>
          <w:sz w:val="24"/>
          <w:szCs w:val="24"/>
        </w:rPr>
        <w:t xml:space="preserve"> </w:t>
      </w:r>
      <w:r>
        <w:rPr>
          <w:rFonts w:ascii="Calibri" w:cs="Arial" w:hAnsi="Calibri"/>
          <w:sz w:val="24"/>
          <w:szCs w:val="24"/>
        </w:rPr>
        <w:t xml:space="preserve">Κατόπιν αυτού, </w:t>
      </w:r>
      <w:r>
        <w:rPr>
          <w:rFonts w:ascii="Calibri" w:cs="Arial" w:hAnsi="Calibri"/>
          <w:sz w:val="24"/>
          <w:szCs w:val="24"/>
        </w:rPr>
        <w:t>στην προκείμενη συνεδρίαση</w:t>
      </w:r>
      <w:r>
        <w:rPr>
          <w:rFonts w:ascii="Calibri" w:cs="Arial" w:hAnsi="Calibri"/>
          <w:sz w:val="24"/>
          <w:szCs w:val="24"/>
        </w:rPr>
        <w:t>,</w:t>
      </w:r>
      <w:r>
        <w:rPr>
          <w:rFonts w:ascii="Calibri" w:cs="Arial" w:hAnsi="Calibri"/>
          <w:sz w:val="24"/>
          <w:szCs w:val="24"/>
        </w:rPr>
        <w:t xml:space="preserve"> πολλά μέλη άλλων αντιπροσωπειών διατύπωσαν την απορία τους για τον λόγο που ο ΔΣΑ αρνήθηκε σε δικηγόρο εγγεγραμμένο σε άλλο κράτος – μέλος (εν προκειμένω στην Κύπρο) ,</w:t>
      </w:r>
      <w:r>
        <w:rPr>
          <w:rFonts w:ascii="Calibri" w:cs="Arial" w:hAnsi="Calibri"/>
          <w:sz w:val="24"/>
          <w:szCs w:val="24"/>
        </w:rPr>
        <w:t xml:space="preserve"> την εγγραφή του στα μητρώα του, λόγω </w:t>
      </w:r>
      <w:r>
        <w:rPr>
          <w:rFonts w:ascii="Calibri" w:cs="Arial" w:hAnsi="Calibri"/>
          <w:sz w:val="24"/>
          <w:szCs w:val="24"/>
        </w:rPr>
        <w:t xml:space="preserve">και μόνο </w:t>
      </w:r>
      <w:r>
        <w:rPr>
          <w:rFonts w:ascii="Calibri" w:cs="Arial" w:hAnsi="Calibri"/>
          <w:sz w:val="24"/>
          <w:szCs w:val="24"/>
        </w:rPr>
        <w:t xml:space="preserve">της ιδιότητάς του ως μοναχού. </w:t>
      </w:r>
    </w:p>
    <w:p>
      <w:pPr>
        <w:rPr>
          <w:rFonts w:ascii="Calibri" w:cs="Arial" w:hAnsi="Calibri"/>
          <w:sz w:val="24"/>
          <w:szCs w:val="24"/>
        </w:rPr>
      </w:pPr>
      <w:r>
        <w:rPr>
          <w:rFonts w:ascii="Calibri" w:cs="Arial" w:hAnsi="Calibri"/>
          <w:sz w:val="24"/>
          <w:szCs w:val="24"/>
        </w:rPr>
        <w:t>Πέραν της συνοπτικής επανάληψης των εκπεφρασμένων αρμοδίως θέσεων του ΔΣΑ  επ΄αυτού, επισημάνθηκε στους συναδέλφους, καταρχήν ότι η επιλογή του μοναχικού βίου, από πλευράς του Έλληνα νομοθέτη, θεωρείτ</w:t>
      </w:r>
      <w:r>
        <w:rPr>
          <w:rFonts w:ascii="Calibri" w:cs="Arial" w:hAnsi="Calibri"/>
          <w:sz w:val="24"/>
          <w:szCs w:val="24"/>
        </w:rPr>
        <w:t>αι ευλόγως ως  πλήρης  αποστασι</w:t>
      </w:r>
      <w:r>
        <w:rPr>
          <w:rFonts w:ascii="Calibri" w:cs="Arial" w:hAnsi="Calibri"/>
          <w:sz w:val="24"/>
          <w:szCs w:val="24"/>
        </w:rPr>
        <w:t>οποίηση από τα εγκόσμια. Για τον λόγο αυτό, ο μοναχός στην Ελλάδα- σε αντίθεση</w:t>
      </w:r>
      <w:r>
        <w:rPr>
          <w:rFonts w:ascii="Calibri" w:cs="Arial" w:hAnsi="Calibri"/>
          <w:sz w:val="24"/>
          <w:szCs w:val="24"/>
        </w:rPr>
        <w:t xml:space="preserve"> με τα ισχύοντα σε άλλα κράτη και εντός Ε.Ε. </w:t>
      </w:r>
      <w:r>
        <w:rPr>
          <w:rFonts w:ascii="Calibri" w:cs="Arial" w:hAnsi="Calibri"/>
          <w:sz w:val="24"/>
          <w:szCs w:val="24"/>
        </w:rPr>
        <w:t xml:space="preserve">- δεν επιτρεπεται να έρθει σε γάμου κοινωνία, ως επίσης </w:t>
      </w:r>
      <w:r>
        <w:rPr>
          <w:rFonts w:ascii="Calibri" w:cs="Arial" w:hAnsi="Calibri"/>
          <w:sz w:val="24"/>
          <w:szCs w:val="24"/>
        </w:rPr>
        <w:t xml:space="preserve">μεταξύ άλλων </w:t>
      </w:r>
      <w:r>
        <w:rPr>
          <w:rFonts w:ascii="Calibri" w:cs="Arial" w:hAnsi="Calibri"/>
          <w:sz w:val="24"/>
          <w:szCs w:val="24"/>
        </w:rPr>
        <w:t>ρητά απαγορεύεται στον Νόμο, η από μοναχό άσκηση του</w:t>
      </w:r>
      <w:r>
        <w:rPr>
          <w:rFonts w:ascii="Calibri" w:cs="Arial" w:hAnsi="Calibri"/>
          <w:sz w:val="24"/>
          <w:szCs w:val="24"/>
        </w:rPr>
        <w:t xml:space="preserve"> δικηγορικού επαγγέλματος.  </w:t>
      </w:r>
    </w:p>
    <w:p>
      <w:pPr>
        <w:rPr>
          <w:rFonts w:ascii="Calibri" w:cs="Arial" w:hAnsi="Calibri"/>
          <w:sz w:val="24"/>
          <w:szCs w:val="24"/>
        </w:rPr>
      </w:pPr>
      <w:r>
        <w:rPr>
          <w:rFonts w:ascii="Calibri" w:cs="Arial" w:hAnsi="Calibri"/>
          <w:sz w:val="24"/>
          <w:szCs w:val="24"/>
        </w:rPr>
        <w:t>Κατ</w:t>
      </w:r>
      <w:r>
        <w:rPr>
          <w:rFonts w:ascii="Calibri" w:cs="Arial" w:hAnsi="Calibri"/>
          <w:sz w:val="24"/>
          <w:szCs w:val="24"/>
        </w:rPr>
        <w:t xml:space="preserve">ά συνέπεια, αφενός α) </w:t>
      </w:r>
      <w:r>
        <w:rPr>
          <w:rFonts w:ascii="Calibri" w:cs="Arial" w:hAnsi="Calibri"/>
          <w:b/>
          <w:sz w:val="24"/>
          <w:szCs w:val="24"/>
        </w:rPr>
        <w:t>η τυχόν κατ΄αποδοχή της αιτήσεώς του εγγραφή</w:t>
      </w:r>
      <w:r>
        <w:rPr>
          <w:rFonts w:ascii="Calibri" w:cs="Arial" w:hAnsi="Calibri"/>
          <w:b/>
          <w:sz w:val="24"/>
          <w:szCs w:val="24"/>
        </w:rPr>
        <w:t xml:space="preserve"> του στα μητρώα του ΔΣΑ </w:t>
      </w:r>
      <w:r>
        <w:rPr>
          <w:rFonts w:ascii="Calibri" w:cs="Arial" w:hAnsi="Calibri"/>
          <w:b/>
          <w:sz w:val="24"/>
          <w:szCs w:val="24"/>
        </w:rPr>
        <w:t xml:space="preserve"> θα ήταν παράνομη</w:t>
      </w:r>
      <w:r>
        <w:rPr>
          <w:rFonts w:ascii="Calibri" w:cs="Arial" w:hAnsi="Calibri"/>
          <w:sz w:val="24"/>
          <w:szCs w:val="24"/>
        </w:rPr>
        <w:t xml:space="preserve"> ω</w:t>
      </w:r>
      <w:r>
        <w:rPr>
          <w:rFonts w:ascii="Calibri" w:cs="Arial" w:hAnsi="Calibri"/>
          <w:sz w:val="24"/>
          <w:szCs w:val="24"/>
        </w:rPr>
        <w:t>ς αντίθετη</w:t>
      </w:r>
      <w:r>
        <w:rPr>
          <w:rFonts w:ascii="Calibri" w:cs="Arial" w:hAnsi="Calibri"/>
          <w:sz w:val="24"/>
          <w:szCs w:val="24"/>
        </w:rPr>
        <w:t xml:space="preserve"> σε απαγορευτική διάταξη </w:t>
      </w:r>
      <w:r>
        <w:rPr>
          <w:rFonts w:ascii="Calibri" w:cs="Arial" w:hAnsi="Calibri"/>
          <w:sz w:val="24"/>
          <w:szCs w:val="24"/>
        </w:rPr>
        <w:t>του Νόμου</w:t>
      </w:r>
      <w:r>
        <w:rPr>
          <w:rFonts w:ascii="Calibri" w:cs="Arial" w:hAnsi="Calibri"/>
          <w:sz w:val="24"/>
          <w:szCs w:val="24"/>
        </w:rPr>
        <w:t xml:space="preserve"> και μάλιστα σε χρόνο που δεν είχε κριθεί ως αντιβαίνουσα στο υπέρτερο κοινοτικό δίκαιο η οικεία διάταξη του εσωτερικού νομοθέτη, μείζον νομικό ζήτημα για το οποίο και αυτό το ΣΤΕ κατέφυγε σε προδικαστικό ερώτημα στο Ευρωπαικό Δικαστήριο</w:t>
      </w:r>
      <w:r>
        <w:rPr>
          <w:rFonts w:ascii="Calibri" w:cs="Arial" w:hAnsi="Calibri"/>
          <w:sz w:val="24"/>
          <w:szCs w:val="24"/>
        </w:rPr>
        <w:t xml:space="preserve"> </w:t>
      </w:r>
      <w:r>
        <w:rPr>
          <w:rFonts w:ascii="Calibri" w:cs="Arial" w:hAnsi="Calibri"/>
          <w:sz w:val="24"/>
          <w:szCs w:val="24"/>
        </w:rPr>
        <w:t xml:space="preserve">και αφετέρου </w:t>
      </w:r>
      <w:r>
        <w:rPr>
          <w:rFonts w:ascii="Calibri" w:cs="Arial" w:hAnsi="Calibri"/>
          <w:sz w:val="24"/>
          <w:szCs w:val="24"/>
        </w:rPr>
        <w:t xml:space="preserve">β) </w:t>
      </w:r>
      <w:r>
        <w:rPr>
          <w:rFonts w:ascii="Calibri" w:cs="Arial" w:hAnsi="Calibri"/>
          <w:sz w:val="24"/>
          <w:szCs w:val="24"/>
        </w:rPr>
        <w:t xml:space="preserve">η τυχόν εγγραφή του </w:t>
      </w:r>
      <w:r>
        <w:rPr>
          <w:rFonts w:ascii="Calibri" w:cs="Arial" w:hAnsi="Calibri"/>
          <w:sz w:val="24"/>
          <w:szCs w:val="24"/>
        </w:rPr>
        <w:t xml:space="preserve">θα αποτελούσε «σχήμα οξύμωρο» και </w:t>
      </w:r>
      <w:r>
        <w:rPr>
          <w:rFonts w:ascii="Calibri" w:cs="Arial" w:hAnsi="Calibri"/>
          <w:b/>
          <w:sz w:val="24"/>
          <w:szCs w:val="24"/>
        </w:rPr>
        <w:t xml:space="preserve">θα ήταν άνευ αντικρύσματος, αφού  </w:t>
      </w:r>
      <w:r>
        <w:rPr>
          <w:rFonts w:ascii="Calibri" w:cs="Arial" w:hAnsi="Calibri"/>
          <w:b/>
          <w:sz w:val="24"/>
          <w:szCs w:val="24"/>
        </w:rPr>
        <w:t xml:space="preserve">μετά την εγγραφή </w:t>
      </w:r>
      <w:r>
        <w:rPr>
          <w:rFonts w:ascii="Calibri" w:cs="Arial" w:hAnsi="Calibri"/>
          <w:b/>
          <w:sz w:val="24"/>
          <w:szCs w:val="24"/>
        </w:rPr>
        <w:t>άμεσα θα διεγράφετο, ως επιβάλλει ο Νόμος.</w:t>
      </w:r>
    </w:p>
    <w:p>
      <w:pPr>
        <w:rPr>
          <w:rFonts w:ascii="Calibri" w:cs="Arial" w:hAnsi="Calibri"/>
          <w:sz w:val="24"/>
          <w:szCs w:val="24"/>
        </w:rPr>
      </w:pPr>
      <w:r>
        <w:rPr>
          <w:rFonts w:ascii="Calibri" w:cs="Arial" w:hAnsi="Calibri"/>
          <w:sz w:val="24"/>
          <w:szCs w:val="24"/>
        </w:rPr>
        <w:t>Στο</w:t>
      </w:r>
      <w:r>
        <w:rPr>
          <w:rFonts w:ascii="Calibri" w:cs="Arial" w:hAnsi="Calibri"/>
          <w:sz w:val="24"/>
          <w:szCs w:val="24"/>
        </w:rPr>
        <w:t xml:space="preserve"> σημείο αυτό,  ο υπογράφων </w:t>
      </w:r>
      <w:r>
        <w:rPr>
          <w:rFonts w:ascii="Calibri" w:cs="Arial" w:hAnsi="Calibri"/>
          <w:sz w:val="24"/>
          <w:szCs w:val="24"/>
        </w:rPr>
        <w:t xml:space="preserve"> επεσήμανε</w:t>
      </w:r>
      <w:r>
        <w:rPr>
          <w:rFonts w:ascii="Calibri" w:cs="Arial" w:hAnsi="Calibri"/>
          <w:sz w:val="24"/>
          <w:szCs w:val="24"/>
        </w:rPr>
        <w:t xml:space="preserve"> ενώπιον της Επιτροπής, </w:t>
      </w:r>
      <w:r>
        <w:rPr>
          <w:rFonts w:ascii="Calibri" w:cs="Arial" w:hAnsi="Calibri"/>
          <w:sz w:val="24"/>
          <w:szCs w:val="24"/>
        </w:rPr>
        <w:t xml:space="preserve">τρία (3) </w:t>
      </w:r>
      <w:r>
        <w:rPr>
          <w:rFonts w:ascii="Calibri" w:cs="Arial" w:hAnsi="Calibri"/>
          <w:sz w:val="24"/>
          <w:szCs w:val="24"/>
        </w:rPr>
        <w:t xml:space="preserve"> </w:t>
      </w:r>
      <w:r>
        <w:rPr>
          <w:rFonts w:ascii="Calibri" w:cs="Arial" w:hAnsi="Calibri"/>
          <w:sz w:val="24"/>
          <w:szCs w:val="24"/>
        </w:rPr>
        <w:t xml:space="preserve">περαιτέρω </w:t>
      </w:r>
      <w:r>
        <w:rPr>
          <w:rFonts w:ascii="Calibri" w:cs="Arial" w:hAnsi="Calibri"/>
          <w:sz w:val="24"/>
          <w:szCs w:val="24"/>
        </w:rPr>
        <w:t xml:space="preserve"> </w:t>
      </w:r>
      <w:r>
        <w:rPr>
          <w:rFonts w:ascii="Calibri" w:cs="Arial" w:hAnsi="Calibri"/>
          <w:sz w:val="24"/>
          <w:szCs w:val="24"/>
        </w:rPr>
        <w:t xml:space="preserve">σημεία : </w:t>
      </w:r>
    </w:p>
    <w:p>
      <w:pPr>
        <w:rPr>
          <w:rFonts w:ascii="Calibri" w:cs="Arial" w:hAnsi="Calibri"/>
          <w:sz w:val="24"/>
          <w:szCs w:val="24"/>
        </w:rPr>
      </w:pPr>
      <w:r>
        <w:rPr>
          <w:rFonts w:ascii="Calibri" w:cs="Arial" w:hAnsi="Calibri"/>
          <w:sz w:val="24"/>
          <w:szCs w:val="24"/>
        </w:rPr>
        <w:t xml:space="preserve">Α. </w:t>
      </w:r>
      <w:r>
        <w:rPr>
          <w:rFonts w:ascii="Calibri" w:cs="Arial" w:hAnsi="Calibri"/>
          <w:sz w:val="24"/>
          <w:szCs w:val="24"/>
        </w:rPr>
        <w:t xml:space="preserve">την ανάγκη να γίνει απολύτως σαφής η διάκριση </w:t>
      </w:r>
      <w:r>
        <w:rPr>
          <w:rFonts w:ascii="Calibri" w:cs="Arial" w:hAnsi="Calibri"/>
          <w:sz w:val="24"/>
          <w:szCs w:val="24"/>
        </w:rPr>
        <w:t>(</w:t>
      </w:r>
      <w:r>
        <w:rPr>
          <w:rFonts w:ascii="Calibri" w:cs="Arial" w:hAnsi="Calibri"/>
          <w:sz w:val="24"/>
          <w:szCs w:val="24"/>
          <w:lang w:val="en-US"/>
        </w:rPr>
        <w:t>distinction</w:t>
      </w:r>
      <w:r>
        <w:rPr>
          <w:rFonts w:ascii="Calibri" w:cs="Arial" w:hAnsi="Calibri"/>
          <w:sz w:val="24"/>
          <w:szCs w:val="24"/>
        </w:rPr>
        <w:t xml:space="preserve"> ) </w:t>
      </w:r>
      <w:r>
        <w:rPr>
          <w:rFonts w:ascii="Calibri" w:cs="Arial" w:hAnsi="Calibri"/>
          <w:sz w:val="24"/>
          <w:szCs w:val="24"/>
        </w:rPr>
        <w:t xml:space="preserve">εν προκειμένω μεταξύ </w:t>
      </w:r>
      <w:r>
        <w:rPr>
          <w:rFonts w:ascii="Calibri" w:cs="Arial" w:hAnsi="Calibri"/>
          <w:sz w:val="24"/>
          <w:szCs w:val="24"/>
        </w:rPr>
        <w:t xml:space="preserve">διακριτικής ευχέρειας στη λήψη της σχετικής θετικής η αρνητικής απόφασης του οικείου Δικηγορικού Συλλογου του κράτους – μέλους </w:t>
      </w:r>
      <w:r>
        <w:rPr>
          <w:rFonts w:ascii="Calibri" w:cs="Arial" w:hAnsi="Calibri"/>
          <w:sz w:val="24"/>
          <w:szCs w:val="24"/>
        </w:rPr>
        <w:t xml:space="preserve"> (</w:t>
      </w:r>
      <w:r>
        <w:rPr>
          <w:rFonts w:ascii="Calibri" w:cs="Arial" w:hAnsi="Calibri"/>
          <w:sz w:val="24"/>
          <w:szCs w:val="24"/>
          <w:lang w:val="en-US"/>
        </w:rPr>
        <w:t>judgement</w:t>
      </w:r>
      <w:r>
        <w:rPr>
          <w:rFonts w:ascii="Calibri" w:cs="Arial" w:hAnsi="Calibri"/>
          <w:sz w:val="24"/>
          <w:szCs w:val="24"/>
        </w:rPr>
        <w:t xml:space="preserve">) </w:t>
      </w:r>
      <w:r>
        <w:rPr>
          <w:rFonts w:ascii="Calibri" w:cs="Arial" w:hAnsi="Calibri"/>
          <w:sz w:val="24"/>
          <w:szCs w:val="24"/>
        </w:rPr>
        <w:t xml:space="preserve">και </w:t>
      </w:r>
      <w:r>
        <w:rPr>
          <w:rFonts w:ascii="Calibri" w:cs="Arial" w:hAnsi="Calibri"/>
          <w:sz w:val="24"/>
          <w:szCs w:val="24"/>
        </w:rPr>
        <w:t xml:space="preserve"> </w:t>
      </w:r>
      <w:r>
        <w:rPr>
          <w:rFonts w:ascii="Calibri" w:cs="Arial" w:hAnsi="Calibri"/>
          <w:sz w:val="24"/>
          <w:szCs w:val="24"/>
        </w:rPr>
        <w:t xml:space="preserve">της </w:t>
      </w:r>
      <w:r>
        <w:rPr>
          <w:rFonts w:ascii="Calibri" w:cs="Arial" w:hAnsi="Calibri"/>
          <w:sz w:val="24"/>
          <w:szCs w:val="24"/>
        </w:rPr>
        <w:t xml:space="preserve">απλής εφαρμογής του Νόμου, ( </w:t>
      </w:r>
      <w:r>
        <w:rPr>
          <w:rFonts w:ascii="Calibri" w:cs="Arial" w:hAnsi="Calibri"/>
          <w:sz w:val="24"/>
          <w:szCs w:val="24"/>
          <w:lang w:val="en-US"/>
        </w:rPr>
        <w:t>implementation</w:t>
      </w:r>
      <w:r>
        <w:rPr>
          <w:rFonts w:ascii="Calibri" w:cs="Arial" w:hAnsi="Calibri"/>
          <w:sz w:val="24"/>
          <w:szCs w:val="24"/>
        </w:rPr>
        <w:t xml:space="preserve"> </w:t>
      </w:r>
      <w:r>
        <w:rPr>
          <w:rFonts w:ascii="Calibri" w:cs="Arial" w:hAnsi="Calibri"/>
          <w:sz w:val="24"/>
          <w:szCs w:val="24"/>
          <w:lang w:val="en-US"/>
        </w:rPr>
        <w:t>of</w:t>
      </w:r>
      <w:r>
        <w:rPr>
          <w:rFonts w:ascii="Calibri" w:cs="Arial" w:hAnsi="Calibri"/>
          <w:sz w:val="24"/>
          <w:szCs w:val="24"/>
        </w:rPr>
        <w:t xml:space="preserve"> </w:t>
      </w:r>
      <w:r>
        <w:rPr>
          <w:rFonts w:ascii="Calibri" w:cs="Arial" w:hAnsi="Calibri"/>
          <w:sz w:val="24"/>
          <w:szCs w:val="24"/>
          <w:lang w:val="en-US"/>
        </w:rPr>
        <w:t>the</w:t>
      </w:r>
      <w:r>
        <w:rPr>
          <w:rFonts w:ascii="Calibri" w:cs="Arial" w:hAnsi="Calibri"/>
          <w:sz w:val="24"/>
          <w:szCs w:val="24"/>
        </w:rPr>
        <w:t xml:space="preserve"> </w:t>
      </w:r>
      <w:r>
        <w:rPr>
          <w:rFonts w:ascii="Calibri" w:cs="Arial" w:hAnsi="Calibri"/>
          <w:sz w:val="24"/>
          <w:szCs w:val="24"/>
          <w:lang w:val="en-US"/>
        </w:rPr>
        <w:t>relevant</w:t>
      </w:r>
      <w:r>
        <w:rPr>
          <w:rFonts w:ascii="Calibri" w:cs="Arial" w:hAnsi="Calibri"/>
          <w:sz w:val="24"/>
          <w:szCs w:val="24"/>
        </w:rPr>
        <w:t xml:space="preserve"> </w:t>
      </w:r>
      <w:r>
        <w:rPr>
          <w:rFonts w:ascii="Calibri" w:cs="Arial" w:hAnsi="Calibri"/>
          <w:sz w:val="24"/>
          <w:szCs w:val="24"/>
          <w:lang w:val="en-US"/>
        </w:rPr>
        <w:t>provision</w:t>
      </w:r>
      <w:r>
        <w:rPr>
          <w:rFonts w:ascii="Calibri" w:cs="Arial" w:hAnsi="Calibri"/>
          <w:sz w:val="24"/>
          <w:szCs w:val="24"/>
        </w:rPr>
        <w:t xml:space="preserve">) </w:t>
      </w:r>
      <w:r>
        <w:rPr>
          <w:rFonts w:ascii="Calibri" w:cs="Arial" w:hAnsi="Calibri"/>
          <w:sz w:val="24"/>
          <w:szCs w:val="24"/>
        </w:rPr>
        <w:t xml:space="preserve">κατά δέσμια αρμοδιότητα. Το τελευταίο είναι αυτό που </w:t>
      </w:r>
      <w:r>
        <w:rPr>
          <w:rFonts w:ascii="Calibri" w:cs="Arial" w:hAnsi="Calibri"/>
          <w:sz w:val="24"/>
          <w:szCs w:val="24"/>
        </w:rPr>
        <w:t>συνέβη εν προκειμένω</w:t>
      </w:r>
      <w:r>
        <w:rPr>
          <w:rFonts w:ascii="Calibri" w:cs="Arial" w:hAnsi="Calibri"/>
          <w:sz w:val="24"/>
          <w:szCs w:val="24"/>
        </w:rPr>
        <w:t>.</w:t>
      </w:r>
      <w:r>
        <w:rPr>
          <w:rFonts w:ascii="Calibri" w:cs="Arial" w:hAnsi="Calibri"/>
          <w:sz w:val="24"/>
          <w:szCs w:val="24"/>
        </w:rPr>
        <w:t xml:space="preserve"> </w:t>
      </w:r>
    </w:p>
    <w:p>
      <w:pPr>
        <w:pStyle w:val="C01pointnumerotealtn"/>
        <w:shd w:val="clear" w:color="auto" w:fill="ffffff"/>
        <w:spacing w:after="240"/>
        <w:ind w:left="567" w:hanging="539"/>
        <w:jc w:val="both"/>
        <w:rPr>
          <w:rFonts w:ascii="Calibri" w:cs="Arial" w:hAnsi="Calibri"/>
        </w:rPr>
      </w:pPr>
      <w:r>
        <w:rPr>
          <w:rFonts w:ascii="Calibri" w:cs="Arial" w:hAnsi="Calibri"/>
        </w:rPr>
        <w:t xml:space="preserve">Β. </w:t>
      </w:r>
      <w:r>
        <w:rPr>
          <w:rFonts w:ascii="Calibri" w:cs="Arial" w:hAnsi="Calibri"/>
          <w:lang w:val="en-US"/>
        </w:rPr>
        <w:t>To</w:t>
      </w:r>
      <w:r>
        <w:rPr>
          <w:rFonts w:ascii="Calibri" w:cs="Arial" w:hAnsi="Calibri"/>
        </w:rPr>
        <w:t xml:space="preserve"> </w:t>
      </w:r>
      <w:r>
        <w:rPr>
          <w:rFonts w:ascii="Calibri" w:cs="Arial" w:hAnsi="Calibri"/>
        </w:rPr>
        <w:t>ατελές (</w:t>
      </w:r>
      <w:r>
        <w:rPr>
          <w:rFonts w:ascii="Calibri" w:cs="Arial" w:hAnsi="Calibri"/>
        </w:rPr>
        <w:t>υπό την επιεικέστερη εκδοχή</w:t>
      </w:r>
      <w:r>
        <w:rPr>
          <w:rFonts w:ascii="Calibri" w:cs="Arial" w:hAnsi="Calibri"/>
        </w:rPr>
        <w:t>),</w:t>
      </w:r>
      <w:r>
        <w:rPr>
          <w:rFonts w:ascii="Calibri" w:cs="Arial" w:hAnsi="Calibri"/>
        </w:rPr>
        <w:t xml:space="preserve"> </w:t>
      </w:r>
      <w:r>
        <w:rPr>
          <w:rFonts w:ascii="Calibri" w:cs="Arial" w:hAnsi="Calibri"/>
        </w:rPr>
        <w:t xml:space="preserve">έως </w:t>
      </w:r>
      <w:r>
        <w:rPr>
          <w:rFonts w:ascii="Calibri" w:cs="Arial" w:hAnsi="Calibri"/>
        </w:rPr>
        <w:t xml:space="preserve">αντιφατικό, </w:t>
      </w:r>
      <w:r>
        <w:rPr>
          <w:rFonts w:ascii="Calibri" w:cs="Arial" w:hAnsi="Calibri"/>
        </w:rPr>
        <w:t>αλλά και «υποκριτικό</w:t>
      </w:r>
      <w:r>
        <w:rPr>
          <w:rFonts w:ascii="Calibri" w:cs="Arial" w:hAnsi="Calibri"/>
        </w:rPr>
        <w:t>»</w:t>
      </w:r>
      <w:r>
        <w:rPr>
          <w:rFonts w:ascii="Calibri" w:cs="Arial" w:hAnsi="Calibri"/>
        </w:rPr>
        <w:t xml:space="preserve"> </w:t>
      </w:r>
      <w:r>
        <w:rPr>
          <w:rFonts w:ascii="Calibri" w:cs="Arial" w:hAnsi="Calibri"/>
        </w:rPr>
        <w:t xml:space="preserve">εν πολλοίς </w:t>
      </w:r>
      <w:r>
        <w:rPr>
          <w:rFonts w:ascii="Calibri" w:cs="Arial" w:hAnsi="Calibri"/>
        </w:rPr>
        <w:t xml:space="preserve"> </w:t>
      </w:r>
      <w:r>
        <w:rPr>
          <w:rFonts w:ascii="Calibri" w:cs="Arial" w:hAnsi="Calibri"/>
        </w:rPr>
        <w:t xml:space="preserve">ως προς το συγκεκριμένο ζήτημα, </w:t>
      </w:r>
      <w:r>
        <w:rPr>
          <w:rFonts w:ascii="Calibri" w:cs="Arial" w:hAnsi="Calibri"/>
        </w:rPr>
        <w:t>κοινοτικ</w:t>
      </w:r>
      <w:r>
        <w:rPr>
          <w:rFonts w:ascii="Calibri" w:cs="Arial" w:hAnsi="Calibri"/>
        </w:rPr>
        <w:t>ό δίκαιο,</w:t>
      </w:r>
      <w:r>
        <w:rPr>
          <w:rFonts w:ascii="Calibri" w:cs="Arial" w:hAnsi="Calibri"/>
        </w:rPr>
        <w:t xml:space="preserve"> ως </w:t>
      </w:r>
      <w:r>
        <w:rPr>
          <w:rFonts w:ascii="Calibri" w:cs="Arial" w:hAnsi="Calibri"/>
        </w:rPr>
        <w:t xml:space="preserve">αποτυπώνεται στην </w:t>
      </w:r>
      <w:r>
        <w:rPr>
          <w:rFonts w:ascii="Calibri" w:cs="Arial" w:hAnsi="Calibri"/>
        </w:rPr>
        <w:t xml:space="preserve">απόφαση </w:t>
      </w:r>
      <w:r>
        <w:rPr>
          <w:rFonts w:ascii="Calibri" w:cs="Arial" w:hAnsi="Calibri"/>
        </w:rPr>
        <w:t>της 7</w:t>
      </w:r>
      <w:r>
        <w:rPr>
          <w:rFonts w:ascii="Calibri" w:cs="Arial" w:hAnsi="Calibri"/>
          <w:vertAlign w:val="superscript"/>
        </w:rPr>
        <w:t>ης</w:t>
      </w:r>
      <w:r>
        <w:rPr>
          <w:rFonts w:ascii="Calibri" w:cs="Arial" w:hAnsi="Calibri"/>
        </w:rPr>
        <w:t xml:space="preserve"> Μαιου 2019 </w:t>
      </w:r>
      <w:r>
        <w:rPr>
          <w:rFonts w:ascii="Calibri" w:cs="Arial" w:hAnsi="Calibri"/>
        </w:rPr>
        <w:t>του Ευρωπαικού</w:t>
      </w:r>
      <w:r>
        <w:rPr>
          <w:rFonts w:ascii="Calibri" w:cs="Arial" w:hAnsi="Calibri"/>
        </w:rPr>
        <w:t xml:space="preserve"> Δικαστηρίου, </w:t>
      </w:r>
      <w:r>
        <w:rPr>
          <w:rFonts w:ascii="Calibri" w:cs="Arial" w:hAnsi="Calibri"/>
        </w:rPr>
        <w:t xml:space="preserve">στις σκέψεις  </w:t>
      </w:r>
      <w:r>
        <w:rPr>
          <w:rFonts w:ascii="Calibri" w:cs="Arial" w:hAnsi="Calibri"/>
          <w:b/>
        </w:rPr>
        <w:t>30 και  31</w:t>
      </w:r>
      <w:r>
        <w:rPr>
          <w:rFonts w:ascii="Calibri" w:cs="Arial" w:hAnsi="Calibri"/>
        </w:rPr>
        <w:t xml:space="preserve">. </w:t>
      </w:r>
    </w:p>
    <w:p>
      <w:pPr>
        <w:pStyle w:val="C01pointnumerotealtn"/>
        <w:shd w:val="clear" w:color="auto" w:fill="ffffff"/>
        <w:spacing w:after="240"/>
        <w:ind w:left="567" w:hanging="539"/>
        <w:rPr>
          <w:rFonts w:ascii="Calibri" w:cs="Arial" w:hAnsi="Calibri"/>
          <w:color w:val="333333"/>
        </w:rPr>
      </w:pPr>
      <w:r>
        <w:rPr>
          <w:rFonts w:ascii="Calibri" w:cs="Arial" w:hAnsi="Calibri"/>
        </w:rPr>
        <w:t xml:space="preserve"> </w:t>
      </w:r>
      <w:r>
        <w:rPr>
          <w:rFonts w:ascii="Calibri" w:cs="Arial" w:hAnsi="Calibri"/>
        </w:rPr>
        <w:t>Ειδικώτερα, με βάση τις οικείες παραδοχές</w:t>
      </w:r>
      <w:r>
        <w:rPr>
          <w:rFonts w:ascii="Calibri" w:cs="Arial" w:hAnsi="Calibri"/>
        </w:rPr>
        <w:t xml:space="preserve"> της απόφασης, </w:t>
      </w:r>
      <w:r>
        <w:rPr>
          <w:rFonts w:ascii="Calibri" w:cs="Arial" w:hAnsi="Calibri"/>
          <w:color w:val="333333"/>
        </w:rPr>
        <w:t>πρέπει να διακρίνεται, αφενός</w:t>
      </w:r>
      <w:r>
        <w:rPr>
          <w:rFonts w:ascii="Calibri" w:cs="Arial" w:hAnsi="Calibri"/>
          <w:color w:val="333333"/>
        </w:rPr>
        <w:t xml:space="preserve"> </w:t>
      </w:r>
      <w:r>
        <w:rPr>
          <w:rFonts w:ascii="Calibri" w:cs="Arial" w:hAnsi="Calibri"/>
          <w:b/>
          <w:color w:val="333333"/>
        </w:rPr>
        <w:t xml:space="preserve">η </w:t>
      </w:r>
      <w:r>
        <w:rPr>
          <w:rFonts w:ascii="Calibri" w:cs="Arial" w:hAnsi="Calibri"/>
          <w:b/>
          <w:color w:val="333333"/>
        </w:rPr>
        <w:t>εγγραφή στα μητρώα</w:t>
      </w:r>
      <w:r>
        <w:rPr>
          <w:rFonts w:ascii="Calibri" w:cs="Arial" w:hAnsi="Calibri"/>
          <w:color w:val="333333"/>
        </w:rPr>
        <w:t xml:space="preserve"> της αρμόδιας αρχής του κράτους μέλους υποδοχής δικηγόρου που επιθυμεί να ασκήσει το επάγγελμά του στο κράτος μέλος αυτό, υπό τον επαγγελματικό του τίτλο καταγωγής </w:t>
      </w:r>
      <w:r>
        <w:rPr>
          <w:rFonts w:ascii="Calibri" w:cs="Arial" w:hAnsi="Calibri"/>
          <w:b/>
          <w:color w:val="333333"/>
        </w:rPr>
        <w:t>από την άσκηση, αυτή καθεαυτή της δικηγορίας</w:t>
      </w:r>
      <w:r>
        <w:rPr>
          <w:rFonts w:ascii="Calibri" w:cs="Arial" w:hAnsi="Calibri"/>
          <w:color w:val="333333"/>
        </w:rPr>
        <w:t xml:space="preserve"> στο εν λόγω κράτος μέλος, ως προς την οποία ο δικηγόρος αυτός υπόκειται, δυνάμει του άρθρου 6, παράγραφος 1, της οδηγίας, στους ισχύοντες στο ίδιο κράτος μέλος επαγγελματικούς και δεοντολογικούς κανόνες.</w:t>
      </w:r>
      <w:r>
        <w:rPr>
          <w:rFonts w:ascii="Calibri" w:cs="Arial" w:hAnsi="Calibri"/>
          <w:color w:val="333333"/>
        </w:rPr>
        <w:t xml:space="preserve">  Η </w:t>
      </w:r>
      <w:r>
        <w:rPr>
          <w:rFonts w:ascii="Calibri" w:cs="Arial" w:hAnsi="Calibri"/>
        </w:rPr>
        <w:t xml:space="preserve">άρνηση </w:t>
      </w:r>
      <w:r>
        <w:rPr>
          <w:rFonts w:ascii="Calibri" w:cs="Arial" w:hAnsi="Calibri"/>
          <w:b/>
        </w:rPr>
        <w:t>της εγγραφής</w:t>
      </w:r>
      <w:r>
        <w:rPr>
          <w:rFonts w:ascii="Calibri" w:cs="Arial" w:hAnsi="Calibri"/>
        </w:rPr>
        <w:t xml:space="preserve"> του προσφεύγοντα</w:t>
      </w:r>
      <w:r>
        <w:rPr>
          <w:rFonts w:ascii="Calibri" w:cs="Arial" w:hAnsi="Calibri"/>
        </w:rPr>
        <w:t>,</w:t>
      </w:r>
      <w:r>
        <w:rPr>
          <w:rFonts w:ascii="Calibri" w:cs="Arial" w:hAnsi="Calibri"/>
        </w:rPr>
        <w:t xml:space="preserve"> </w:t>
      </w:r>
      <w:r>
        <w:rPr>
          <w:rFonts w:ascii="Calibri" w:cs="Arial" w:hAnsi="Calibri"/>
        </w:rPr>
        <w:t xml:space="preserve">κρίθηκε ότι </w:t>
      </w:r>
      <w:r>
        <w:rPr>
          <w:rFonts w:ascii="Calibri" w:cs="Arial" w:hAnsi="Calibri"/>
        </w:rPr>
        <w:t>παραβιάζει την ελευθερία παροχής υπηρεσιών ε</w:t>
      </w:r>
      <w:r>
        <w:rPr>
          <w:rFonts w:ascii="Calibri" w:cs="Arial" w:hAnsi="Calibri"/>
        </w:rPr>
        <w:t xml:space="preserve">ντός Ε.Ε., ενώ αντίθετα </w:t>
      </w:r>
      <w:r>
        <w:rPr>
          <w:rFonts w:ascii="Calibri" w:cs="Arial" w:hAnsi="Calibri"/>
        </w:rPr>
        <w:t xml:space="preserve">η  η </w:t>
      </w:r>
      <w:r>
        <w:rPr>
          <w:rFonts w:ascii="Calibri" w:cs="Arial" w:hAnsi="Calibri"/>
        </w:rPr>
        <w:t>-</w:t>
      </w:r>
      <w:r>
        <w:rPr>
          <w:rFonts w:ascii="Calibri" w:cs="Arial" w:hAnsi="Calibri"/>
        </w:rPr>
        <w:t xml:space="preserve">παρά την </w:t>
      </w:r>
      <w:r>
        <w:rPr>
          <w:rFonts w:ascii="Calibri" w:cs="Arial" w:hAnsi="Calibri"/>
        </w:rPr>
        <w:t xml:space="preserve">καταρχήν  </w:t>
      </w:r>
      <w:r>
        <w:rPr>
          <w:rFonts w:ascii="Calibri" w:cs="Arial" w:hAnsi="Calibri"/>
        </w:rPr>
        <w:t xml:space="preserve">εγγραφή στα μητρώα- </w:t>
      </w:r>
      <w:r>
        <w:rPr>
          <w:rFonts w:ascii="Calibri" w:cs="Arial" w:hAnsi="Calibri"/>
        </w:rPr>
        <w:t xml:space="preserve">θέσπιση ταυτόχρονα  </w:t>
      </w:r>
      <w:r>
        <w:rPr>
          <w:rFonts w:ascii="Calibri" w:cs="Arial" w:hAnsi="Calibri"/>
        </w:rPr>
        <w:t xml:space="preserve">σε άλλα κράτη – μέλη </w:t>
      </w:r>
      <w:r>
        <w:rPr>
          <w:rFonts w:ascii="Calibri" w:cs="Arial" w:hAnsi="Calibri"/>
        </w:rPr>
        <w:t>σωρείας προυποθέσεων  ως προαπαιτούμενων για την  άσκη</w:t>
      </w:r>
      <w:r>
        <w:rPr>
          <w:rFonts w:ascii="Calibri" w:cs="Arial" w:hAnsi="Calibri"/>
        </w:rPr>
        <w:t xml:space="preserve">ση του επαγγέλματος, </w:t>
      </w:r>
      <w:r>
        <w:rPr>
          <w:rFonts w:ascii="Calibri" w:cs="Arial" w:hAnsi="Calibri"/>
        </w:rPr>
        <w:t>δεν παραβιάζει την ανωτέρω κοινοτική ελευθερία- παρότι στις περισσότερες περιπτώσεις λόγω της πολυπλοκότητας και  δυσκολία</w:t>
      </w:r>
      <w:r>
        <w:rPr>
          <w:rFonts w:ascii="Calibri" w:cs="Arial" w:hAnsi="Calibri"/>
        </w:rPr>
        <w:t xml:space="preserve">ς ικανοποίησης των όρων αυτών, </w:t>
      </w:r>
      <w:r>
        <w:rPr>
          <w:rFonts w:ascii="Calibri" w:cs="Arial" w:hAnsi="Calibri"/>
        </w:rPr>
        <w:t>πρακτικά καταλήγει στην μη δυνατ</w:t>
      </w:r>
      <w:r>
        <w:rPr>
          <w:rFonts w:ascii="Calibri" w:cs="Arial" w:hAnsi="Calibri"/>
        </w:rPr>
        <w:t xml:space="preserve">ότητα άσκησης της δικηγορίας - </w:t>
      </w:r>
      <w:r>
        <w:rPr>
          <w:rFonts w:ascii="Calibri" w:cs="Arial" w:hAnsi="Calibri"/>
        </w:rPr>
        <w:t xml:space="preserve">με το σκεπτικό ότι </w:t>
      </w:r>
      <w:r>
        <w:rPr>
          <w:rFonts w:ascii="Calibri" w:cs="Arial" w:hAnsi="Calibri"/>
        </w:rPr>
        <w:t>«</w:t>
      </w:r>
      <w:r>
        <w:rPr>
          <w:rFonts w:ascii="Calibri" w:cs="Arial" w:hAnsi="Calibri"/>
          <w:b/>
          <w:color w:val="333333"/>
        </w:rPr>
        <w:t>οι ως άνω κανόνες</w:t>
      </w:r>
      <w:r>
        <w:rPr>
          <w:rFonts w:ascii="Calibri" w:cs="Arial" w:hAnsi="Calibri"/>
          <w:color w:val="333333"/>
        </w:rPr>
        <w:t xml:space="preserve">, αντιθέτως προς εκείνους που αφορούν τις προϋποθέσεις οι οποίες απαιτούνται για την ως άνω εγγραφή στα μητρώα, </w:t>
      </w:r>
      <w:r>
        <w:rPr>
          <w:rFonts w:ascii="Calibri" w:cs="Arial" w:hAnsi="Calibri"/>
          <w:b/>
          <w:color w:val="333333"/>
        </w:rPr>
        <w:t>δεν έχουν εναρμονισθεί</w:t>
      </w:r>
      <w:r>
        <w:rPr>
          <w:rFonts w:ascii="Calibri" w:cs="Arial" w:hAnsi="Calibri"/>
          <w:color w:val="333333"/>
        </w:rPr>
        <w:t xml:space="preserve"> και επομένως δύνανται να δ</w:t>
      </w:r>
      <w:r>
        <w:rPr>
          <w:rFonts w:ascii="Calibri" w:cs="Arial" w:hAnsi="Calibri"/>
          <w:color w:val="333333"/>
        </w:rPr>
        <w:t xml:space="preserve">ιαφέρουν σημαντικά από εκείνους </w:t>
      </w:r>
      <w:r>
        <w:rPr>
          <w:rFonts w:ascii="Calibri" w:cs="Arial" w:hAnsi="Calibri"/>
          <w:color w:val="333333"/>
        </w:rPr>
        <w:t>που ισχύουν στο κράτος μέλος καταγωγής»</w:t>
      </w:r>
    </w:p>
    <w:p>
      <w:pPr>
        <w:rPr>
          <w:rFonts w:ascii="Calibri" w:cs="Arial" w:hAnsi="Calibri"/>
          <w:sz w:val="24"/>
          <w:szCs w:val="24"/>
        </w:rPr>
      </w:pPr>
      <w:r>
        <w:rPr>
          <w:rFonts w:ascii="Calibri" w:cs="Arial" w:hAnsi="Calibri"/>
          <w:sz w:val="24"/>
          <w:szCs w:val="24"/>
        </w:rPr>
        <w:t xml:space="preserve">Γ. Με βάση τα παραπάνω την ανάγκη να καταστούν ομοιόμορφοι </w:t>
      </w:r>
      <w:r>
        <w:rPr>
          <w:rFonts w:ascii="Calibri" w:cs="Arial" w:hAnsi="Calibri"/>
          <w:b/>
          <w:sz w:val="24"/>
          <w:szCs w:val="24"/>
        </w:rPr>
        <w:t>οι όροι κα</w:t>
      </w:r>
      <w:r>
        <w:rPr>
          <w:rFonts w:ascii="Calibri" w:cs="Arial" w:hAnsi="Calibri"/>
          <w:b/>
          <w:sz w:val="24"/>
          <w:szCs w:val="24"/>
        </w:rPr>
        <w:t xml:space="preserve">ι </w:t>
      </w:r>
      <w:r>
        <w:rPr>
          <w:rFonts w:ascii="Calibri" w:cs="Arial" w:hAnsi="Calibri"/>
          <w:b/>
          <w:sz w:val="24"/>
          <w:szCs w:val="24"/>
        </w:rPr>
        <w:t>προυποθέσεις ασκήσεως της δικηγορίας</w:t>
      </w:r>
      <w:r>
        <w:rPr>
          <w:rFonts w:ascii="Calibri" w:cs="Arial" w:hAnsi="Calibri"/>
          <w:sz w:val="24"/>
          <w:szCs w:val="24"/>
        </w:rPr>
        <w:t xml:space="preserve"> σε όλα τα κράτη – μέλη και  επιπλέον, με αφορμή την προσφυγή του μοναχού Ειρηναίου και σε επίπεδο </w:t>
      </w:r>
      <w:r>
        <w:rPr>
          <w:rFonts w:ascii="Calibri" w:cs="Arial" w:hAnsi="Calibri"/>
          <w:sz w:val="24"/>
          <w:szCs w:val="24"/>
          <w:lang w:val="en-US"/>
        </w:rPr>
        <w:t>CCBE</w:t>
      </w:r>
      <w:r>
        <w:rPr>
          <w:rFonts w:ascii="Calibri" w:cs="Arial" w:hAnsi="Calibri"/>
          <w:sz w:val="24"/>
          <w:szCs w:val="24"/>
        </w:rPr>
        <w:t xml:space="preserve">, την ανάγκη να μην καταστεί ο θεσμός όργανο στείρας επιβολής κυρωτικών η αποδοκιμαστικών διαδικασιών μελών του </w:t>
      </w:r>
      <w:r>
        <w:rPr>
          <w:rFonts w:ascii="Calibri" w:cs="Arial" w:hAnsi="Calibri"/>
          <w:b/>
          <w:sz w:val="24"/>
          <w:szCs w:val="24"/>
        </w:rPr>
        <w:t>με βάση προσφυγές ιδιωτών</w:t>
      </w:r>
      <w:r>
        <w:rPr>
          <w:rFonts w:ascii="Calibri" w:cs="Arial" w:hAnsi="Calibri"/>
          <w:sz w:val="24"/>
          <w:szCs w:val="24"/>
        </w:rPr>
        <w:t xml:space="preserve"> , μετατρεπόμενο ουσιαστικά σε έναν “</w:t>
      </w:r>
      <w:r>
        <w:rPr>
          <w:rFonts w:ascii="Calibri" w:cs="Arial" w:hAnsi="Calibri"/>
          <w:sz w:val="24"/>
          <w:szCs w:val="24"/>
        </w:rPr>
        <w:t xml:space="preserve"> </w:t>
      </w:r>
      <w:r>
        <w:rPr>
          <w:rFonts w:ascii="Calibri" w:cs="Arial" w:hAnsi="Calibri"/>
          <w:sz w:val="24"/>
          <w:szCs w:val="24"/>
          <w:lang w:val="en-US"/>
        </w:rPr>
        <w:t>supranatural</w:t>
      </w:r>
      <w:r>
        <w:rPr>
          <w:rFonts w:ascii="Calibri" w:cs="Arial" w:hAnsi="Calibri"/>
          <w:sz w:val="24"/>
          <w:szCs w:val="24"/>
        </w:rPr>
        <w:t xml:space="preserve"> </w:t>
      </w:r>
      <w:r>
        <w:rPr>
          <w:rFonts w:ascii="Calibri" w:cs="Arial" w:hAnsi="Calibri"/>
          <w:sz w:val="24"/>
          <w:szCs w:val="24"/>
          <w:lang w:val="en-US"/>
        </w:rPr>
        <w:t>watching</w:t>
      </w:r>
      <w:r>
        <w:rPr>
          <w:rFonts w:ascii="Calibri" w:cs="Arial" w:hAnsi="Calibri"/>
          <w:sz w:val="24"/>
          <w:szCs w:val="24"/>
        </w:rPr>
        <w:t xml:space="preserve"> </w:t>
      </w:r>
      <w:r>
        <w:rPr>
          <w:rFonts w:ascii="Calibri" w:cs="Arial" w:hAnsi="Calibri"/>
          <w:sz w:val="24"/>
          <w:szCs w:val="24"/>
          <w:lang w:val="en-US"/>
        </w:rPr>
        <w:t>dog</w:t>
      </w:r>
      <w:r>
        <w:rPr>
          <w:rFonts w:ascii="Calibri" w:cs="Arial" w:hAnsi="Calibri"/>
          <w:sz w:val="24"/>
          <w:szCs w:val="24"/>
        </w:rPr>
        <w:t xml:space="preserve"> </w:t>
      </w:r>
      <w:r>
        <w:rPr>
          <w:rFonts w:ascii="Calibri" w:cs="Arial" w:hAnsi="Calibri"/>
          <w:sz w:val="24"/>
          <w:szCs w:val="24"/>
          <w:lang w:val="en-US"/>
        </w:rPr>
        <w:t>within</w:t>
      </w:r>
      <w:r>
        <w:rPr>
          <w:rFonts w:ascii="Calibri" w:cs="Arial" w:hAnsi="Calibri"/>
          <w:sz w:val="24"/>
          <w:szCs w:val="24"/>
        </w:rPr>
        <w:t xml:space="preserve"> </w:t>
      </w:r>
      <w:r>
        <w:rPr>
          <w:rFonts w:ascii="Calibri" w:cs="Arial" w:hAnsi="Calibri"/>
          <w:sz w:val="24"/>
          <w:szCs w:val="24"/>
          <w:lang w:val="en-US"/>
        </w:rPr>
        <w:t>the</w:t>
      </w:r>
      <w:r>
        <w:rPr>
          <w:rFonts w:ascii="Calibri" w:cs="Arial" w:hAnsi="Calibri"/>
          <w:sz w:val="24"/>
          <w:szCs w:val="24"/>
        </w:rPr>
        <w:t xml:space="preserve"> </w:t>
      </w:r>
      <w:r>
        <w:rPr>
          <w:rFonts w:ascii="Calibri" w:cs="Arial" w:hAnsi="Calibri"/>
          <w:sz w:val="24"/>
          <w:szCs w:val="24"/>
          <w:lang w:val="en-US"/>
        </w:rPr>
        <w:t>whole</w:t>
      </w:r>
      <w:r>
        <w:rPr>
          <w:rFonts w:ascii="Calibri" w:cs="Arial" w:hAnsi="Calibri"/>
          <w:sz w:val="24"/>
          <w:szCs w:val="24"/>
        </w:rPr>
        <w:t xml:space="preserve"> </w:t>
      </w:r>
      <w:r>
        <w:rPr>
          <w:rFonts w:ascii="Calibri" w:cs="Arial" w:hAnsi="Calibri"/>
          <w:sz w:val="24"/>
          <w:szCs w:val="24"/>
          <w:lang w:val="en-US"/>
        </w:rPr>
        <w:t>E</w:t>
      </w:r>
      <w:r>
        <w:rPr>
          <w:rFonts w:ascii="Calibri" w:cs="Arial" w:hAnsi="Calibri"/>
          <w:sz w:val="24"/>
          <w:szCs w:val="24"/>
        </w:rPr>
        <w:t>.</w:t>
      </w:r>
      <w:r>
        <w:rPr>
          <w:rFonts w:ascii="Calibri" w:cs="Arial" w:hAnsi="Calibri"/>
          <w:sz w:val="24"/>
          <w:szCs w:val="24"/>
          <w:lang w:val="en-US"/>
        </w:rPr>
        <w:t>U</w:t>
      </w:r>
      <w:r>
        <w:rPr>
          <w:rFonts w:ascii="Calibri" w:cs="Arial" w:hAnsi="Calibri"/>
          <w:sz w:val="24"/>
          <w:szCs w:val="24"/>
        </w:rPr>
        <w:t>.»</w:t>
      </w:r>
    </w:p>
    <w:p>
      <w:pPr>
        <w:rPr>
          <w:rFonts w:ascii="Calibri" w:cs="Arial" w:hAnsi="Calibri"/>
          <w:sz w:val="24"/>
          <w:szCs w:val="24"/>
        </w:rPr>
      </w:pPr>
    </w:p>
    <w:p>
      <w:pPr>
        <w:pStyle w:val="ListParagraph"/>
        <w:numPr>
          <w:ilvl w:val="0"/>
          <w:numId w:val="1"/>
        </w:numPr>
        <w:rPr>
          <w:rFonts w:ascii="Calibri" w:cs="Arial" w:hAnsi="Calibri"/>
          <w:sz w:val="24"/>
          <w:szCs w:val="24"/>
        </w:rPr>
      </w:pPr>
      <w:r>
        <w:rPr>
          <w:rFonts w:ascii="Calibri" w:cs="Arial" w:hAnsi="Calibri"/>
          <w:sz w:val="24"/>
          <w:szCs w:val="24"/>
        </w:rPr>
        <w:t>Η συμπεριφορά (“</w:t>
      </w:r>
      <w:r>
        <w:rPr>
          <w:rFonts w:ascii="Calibri" w:cs="Arial" w:hAnsi="Calibri"/>
          <w:sz w:val="24"/>
          <w:szCs w:val="24"/>
          <w:lang w:val="en-US"/>
        </w:rPr>
        <w:t>behaviour</w:t>
      </w:r>
      <w:r>
        <w:rPr>
          <w:rFonts w:ascii="Calibri" w:cs="Arial" w:hAnsi="Calibri"/>
          <w:sz w:val="24"/>
          <w:szCs w:val="24"/>
        </w:rPr>
        <w:t xml:space="preserve">”), ως κριτήριο «ποιότητας» των δικηγορικών υπηρεσιών. </w:t>
      </w:r>
    </w:p>
    <w:p>
      <w:pPr>
        <w:ind w:left="360"/>
        <w:rPr>
          <w:rFonts w:ascii="Calibri" w:cs="Arial" w:hAnsi="Calibri"/>
          <w:sz w:val="24"/>
          <w:szCs w:val="24"/>
        </w:rPr>
      </w:pPr>
      <w:r>
        <w:rPr>
          <w:rFonts w:ascii="Calibri" w:cs="Arial" w:hAnsi="Calibri"/>
          <w:sz w:val="24"/>
          <w:szCs w:val="24"/>
        </w:rPr>
        <w:t xml:space="preserve">Ως γνωστόν από την Ευρωπαική Επιτροπή είχε γίνει ανεπίσημα γνωστό, ότι υφίσταται η τάση θέσπισης ορισμένων κριτηρίων-αξιολογικών δεικτών αναφορικά με την ποιότητα των παρεχομένων δικηγορικών υπηρεσιών, με </w:t>
      </w:r>
      <w:r>
        <w:rPr>
          <w:rFonts w:ascii="Calibri" w:cs="Arial" w:hAnsi="Calibri"/>
          <w:sz w:val="24"/>
          <w:szCs w:val="24"/>
        </w:rPr>
        <w:t>προέχον το στοιχείο της ευαρέσκειας η μη του πελάτη από την συμπεριφορά/ύψος αμοιβών/</w:t>
      </w:r>
      <w:r>
        <w:rPr>
          <w:rFonts w:ascii="Calibri" w:cs="Arial" w:hAnsi="Calibri"/>
          <w:sz w:val="24"/>
          <w:szCs w:val="24"/>
        </w:rPr>
        <w:t>ενδιαφέρον για την υπόθεση .</w:t>
      </w:r>
      <w:r>
        <w:rPr>
          <w:rFonts w:ascii="Calibri" w:cs="Arial" w:hAnsi="Calibri"/>
          <w:sz w:val="24"/>
          <w:szCs w:val="24"/>
        </w:rPr>
        <w:t xml:space="preserve"> Το θέμα αυτό και η εν γένει συμπερίληψη η μη των  δικηγορικών υπηρεσιών  στις υπηρεσίες η ποιότητα των οποίων πρέπει να αξιολογείται, τελεί ακόμη σε διαβούλευση .</w:t>
      </w:r>
    </w:p>
    <w:p>
      <w:pPr>
        <w:rPr>
          <w:rFonts w:ascii="Calibri" w:cs="Arial" w:hAnsi="Calibri"/>
          <w:sz w:val="24"/>
          <w:szCs w:val="24"/>
        </w:rPr>
      </w:pPr>
    </w:p>
    <w:p>
      <w:pPr>
        <w:rPr>
          <w:rFonts w:ascii="Calibri" w:cs="Arial" w:hAnsi="Calibri"/>
          <w:sz w:val="24"/>
          <w:szCs w:val="24"/>
        </w:rPr>
      </w:pPr>
      <w:r>
        <w:rPr>
          <w:rFonts w:ascii="Calibri" w:cs="Arial" w:hAnsi="Calibri"/>
          <w:sz w:val="24"/>
          <w:szCs w:val="24"/>
        </w:rPr>
        <w:t xml:space="preserve">       Μιχαήλ Ανδρεοπούλης</w:t>
      </w:r>
    </w:p>
    <w:p>
      <w:pPr>
        <w:rPr>
          <w:rFonts w:ascii="Calibri" w:cs="Arial" w:hAnsi="Calibri"/>
          <w:sz w:val="24"/>
          <w:szCs w:val="24"/>
        </w:rPr>
      </w:pPr>
      <w:r>
        <w:rPr>
          <w:rFonts w:ascii="Calibri" w:cs="Arial" w:hAnsi="Calibri"/>
          <w:sz w:val="24"/>
          <w:szCs w:val="24"/>
        </w:rPr>
        <w:t xml:space="preserve">       Δικηγόρος στον Άρειο Πάγο-</w:t>
      </w:r>
      <w:r>
        <w:rPr>
          <w:rFonts w:ascii="Calibri" w:cs="Arial" w:hAnsi="Calibri"/>
          <w:sz w:val="24"/>
          <w:szCs w:val="24"/>
          <w:lang w:val="en-US"/>
        </w:rPr>
        <w:t>LLM</w:t>
      </w:r>
      <w:r>
        <w:rPr>
          <w:rFonts w:ascii="Calibri" w:cs="Arial" w:hAnsi="Calibri"/>
          <w:sz w:val="24"/>
          <w:szCs w:val="24"/>
        </w:rPr>
        <w:t xml:space="preserve"> </w:t>
      </w:r>
      <w:r>
        <w:rPr>
          <w:rFonts w:ascii="Calibri" w:cs="Arial" w:hAnsi="Calibri"/>
          <w:sz w:val="24"/>
          <w:szCs w:val="24"/>
          <w:lang w:val="en-US"/>
        </w:rPr>
        <w:t>UK</w:t>
      </w:r>
    </w:p>
    <w:p>
      <w:pPr>
        <w:rPr>
          <w:rFonts w:ascii="Times New Roman" w:cs="Times New Roman" w:hAnsi="Times New Roman"/>
          <w:sz w:val="24"/>
          <w:szCs w:val="24"/>
        </w:rPr>
      </w:pPr>
    </w:p>
    <w:p>
      <w:pPr>
        <w:rPr>
          <w:rFonts w:ascii="Times New Roman" w:cs="Times New Roman" w:hAnsi="Times New Roman"/>
          <w:sz w:val="24"/>
          <w:szCs w:val="24"/>
        </w:rPr>
      </w:pPr>
    </w:p>
    <w:sect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tentative="0">
      <w:start w:val="1"/>
      <w:numFmt w:val="lowerLetter"/>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1"/>
      <w:numFmt w:val="decimal"/>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endnotePr/>
  <w:compat/>
  <w:rsids>
    <w:rsidRoot w:val="00260666"/>
    <w:rsid w:val="000071CD"/>
    <w:rsid w:val="00086A90"/>
    <w:rsid w:val="00146C22"/>
    <w:rsid w:val="00172A8A"/>
    <w:rsid w:val="00260666"/>
    <w:rsid w:val="003050D1"/>
    <w:rsid w:val="00340506"/>
    <w:rsid w:val="003A1D66"/>
    <w:rsid w:val="00436A8F"/>
    <w:rsid w:val="00457BA3"/>
    <w:rsid w:val="0049126D"/>
    <w:rsid w:val="004B3BF3"/>
    <w:rsid w:val="004B3E38"/>
    <w:rsid w:val="004D5B38"/>
    <w:rsid w:val="00505CBB"/>
    <w:rsid w:val="00507877"/>
    <w:rsid w:val="00536BB7"/>
    <w:rsid w:val="00566C5E"/>
    <w:rsid w:val="0057329C"/>
    <w:rsid w:val="005B32BB"/>
    <w:rsid w:val="005D6E88"/>
    <w:rsid w:val="0065295B"/>
    <w:rsid w:val="00662B6B"/>
    <w:rsid w:val="0067755D"/>
    <w:rsid w:val="006802F5"/>
    <w:rsid w:val="007D76C6"/>
    <w:rsid w:val="007E5F31"/>
    <w:rsid w:val="008515C1"/>
    <w:rsid w:val="0087731B"/>
    <w:rsid w:val="00905948"/>
    <w:rsid w:val="009314AD"/>
    <w:rsid w:val="00942257"/>
    <w:rsid w:val="009B1376"/>
    <w:rsid w:val="009B20EF"/>
    <w:rsid w:val="00A35788"/>
    <w:rsid w:val="00A51F41"/>
    <w:rsid w:val="00AD6EB1"/>
    <w:rsid w:val="00B07073"/>
    <w:rsid w:val="00B111AE"/>
    <w:rsid w:val="00B37A2F"/>
    <w:rsid w:val="00B80233"/>
    <w:rsid w:val="00BD1D15"/>
    <w:rsid w:val="00C27150"/>
    <w:rsid w:val="00C473A4"/>
    <w:rsid w:val="00CB56A0"/>
    <w:rsid w:val="00D43831"/>
    <w:rsid w:val="00D806F5"/>
    <w:rsid w:val="00E711BC"/>
    <w:rsid w:val="00EC3101"/>
    <w:rsid w:val="00ED3253"/>
    <w:rsid w:val="00F22C7B"/>
    <w:rsid w:val="00F971A9"/>
    <w:rsid w:val="00FA1113"/>
    <w:rsid w:val="00FB3F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szCs w:val="22"/>
        <w:lang w:val="el-GR" w:bidi="ar-SA" w:eastAsia="en-US"/>
      </w:rPr>
    </w:rPrDefault>
    <w:pPrDefault>
      <w:pPr>
        <w:spacing w:after="200" w:line="276" w:lineRule="auto"/>
      </w:pPr>
    </w:pPrDefault>
  </w:docDefaults>
  <w:style w:type="paragraph" w:default="1" w:styleId="Normal">
    <w:name w:val="Normal"/>
    <w:uiPriority w:val="99"/>
    <w:qFormat w:val="on"/>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ListParagraph">
    <w:name w:val="List Paragraph"/>
    <w:basedOn w:val="Normal"/>
    <w:uiPriority w:val="34"/>
    <w:qFormat w:val="on"/>
    <w:pPr>
      <w:ind w:left="720"/>
      <w:contextualSpacing w:val="on"/>
    </w:pPr>
  </w:style>
  <w:style w:type="paragraph" w:customStyle="1" w:styleId="C01pointnumerotealtn">
    <w:name w:val="C01pointnumerotealtn"/>
    <w:basedOn w:val="Normal"/>
    <w:uiPriority w:val="99"/>
    <w:pPr>
      <w:spacing w:before="100" w:after="100" w:line="240" w:lineRule="auto"/>
    </w:pPr>
    <w:rPr>
      <w:rFonts w:ascii="Times New Roman" w:cs="Times New Roman" w:eastAsia="Times New Roman" w:hAnsi="Times New Roman"/>
      <w:sz w:val="24"/>
      <w:szCs w:val="24"/>
      <w:lang w:eastAsia="el-GR"/>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zoom="100000">
              <a:rot lat="0" lon="0" rev="0"/>
            </a:camera>
            <a:lightRig rig="threePt" dir="t">
              <a:rot lat="0" lon="0" rev="1200000"/>
            </a:lightRig>
          </a:scene3d>
          <a:sp3d z="0" extrusionH="0" contourW="0" prstMaterial="warmMatte">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0DEC1-EBCB-4392-8BA1-E568DF20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1246</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mandreop</dc:creator>
  <cp:lastModifiedBy>unknown</cp:lastModifiedBy>
</cp:coreProperties>
</file>